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30"/>
          <w:kern w:val="0"/>
          <w:sz w:val="52"/>
          <w:szCs w:val="52"/>
          <w:fitText w:val="5742" w:id="-19441323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0"/>
          <w:sz w:val="52"/>
          <w:szCs w:val="52"/>
          <w:fitText w:val="5742" w:id="-19441323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国市监处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128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腾讯控股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val="en-US" w:eastAsia="zh-CN"/>
        </w:rPr>
        <w:t>Tencent Holdings Limited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  <w:t>住 所：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开曼群岛哈金斯大道克里奇广场2681邮箱（Cricket Square Hutchins Drive P.O.Box 2681 Grand Cayman KYI-1111 Cayman Islands)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月12日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腾讯控股</w:t>
      </w:r>
      <w:r>
        <w:rPr>
          <w:rFonts w:hint="eastAsia" w:eastAsia="仿宋_GB2312" w:cs="Times New Roman"/>
          <w:sz w:val="32"/>
          <w:lang w:val="en-US" w:eastAsia="zh-CN"/>
        </w:rPr>
        <w:t>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（以下简称</w:t>
      </w:r>
      <w:r>
        <w:rPr>
          <w:rFonts w:hint="eastAsia" w:eastAsia="仿宋_GB2312" w:cs="Times New Roman"/>
          <w:b w:val="0"/>
          <w:bCs w:val="0"/>
          <w:sz w:val="32"/>
          <w:szCs w:val="36"/>
          <w:lang w:val="en-US" w:eastAsia="zh-CN"/>
        </w:rPr>
        <w:t>腾讯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收购VERSA Inc.（以下简称</w:t>
      </w:r>
      <w:r>
        <w:rPr>
          <w:rFonts w:hint="eastAsia" w:eastAsia="仿宋_GB2312" w:cs="Times New Roman"/>
          <w:sz w:val="32"/>
          <w:lang w:eastAsia="zh-CN"/>
        </w:rPr>
        <w:t>马卡龙玩图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）股权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违法实施经营者集中案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 w:val="0"/>
        <w:spacing w:before="0" w:beforeAutospacing="0" w:after="0" w:afterAutospacing="0" w:line="594" w:lineRule="exact"/>
        <w:ind w:left="0" w:leftChars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经查，该案构成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的规定，向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送达了《行政处罚告知书》，告知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拟作出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事实、理由、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依法享有的陈述、申辩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要求听证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腾讯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书面来函放弃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陈述、申辩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要求听证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>的权利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left="0" w:leftChars="0"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收购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方：</w:t>
      </w:r>
      <w:r>
        <w:rPr>
          <w:rFonts w:hint="eastAsia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腾讯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1999年11月在英属维尔京群岛注册成立，2004年2月迁册至英属开曼群岛，2004年6月在香港联交所上市，通过协议控制境内运营实体深圳市腾讯计算机系统有限公司，主要业务为社交和通信服务、社交网络平台、游戏、网络视频服务、互动娱乐直播等基于互联网的增值业务，腾讯2017年全球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营业额为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中国境内营业额为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目标公司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马卡龙玩图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2017年于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英属开曼群岛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注册成立，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原最终控制人为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主要从事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手机端图片剪辑软件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的经营活动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全球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营业额为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中国境内营业额为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 w:firstLine="628" w:firstLineChars="200"/>
        <w:textAlignment w:val="auto"/>
        <w:outlineLvl w:val="9"/>
        <w:rPr>
          <w:rFonts w:hint="default" w:ascii="Times New Roman" w:hAnsi="Times New Roman" w:eastAsia="宋体" w:cs="Times New Roman"/>
          <w:szCs w:val="22"/>
          <w:lang w:val="en-US" w:eastAsia="zh-CN"/>
        </w:rPr>
      </w:pP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参与集中的其他经营者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一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马卡龙玩图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创始人蔡天懿和赵维杰</w:t>
      </w:r>
      <w:r>
        <w:rPr>
          <w:rFonts w:hint="eastAsia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全球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营业额为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中国境内营业额为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参与集中的其他经营者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二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：</w:t>
      </w:r>
      <w:r>
        <w:rPr>
          <w:rFonts w:ascii="Times New Roman" w:hAnsi="Times New Roman"/>
          <w:b w:val="0"/>
          <w:bCs w:val="0"/>
          <w:sz w:val="32"/>
          <w:szCs w:val="32"/>
        </w:rPr>
        <w:t>Zhen Partners Fund V, L.P.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（以下简称真格基金）</w:t>
      </w: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>2015年于开曼群岛创立，最终控制人为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主要从事投资管理业务</w:t>
      </w:r>
      <w:r>
        <w:rPr>
          <w:rFonts w:hint="eastAsia" w:eastAsia="仿宋_GB2312" w:cs="Times New Roman"/>
          <w:bCs/>
          <w:kern w:val="2"/>
          <w:sz w:val="32"/>
          <w:szCs w:val="32"/>
          <w:lang w:val="en-US" w:eastAsia="zh-CN" w:bidi="ar-SA"/>
        </w:rPr>
        <w:t>，2017年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全球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营业额为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中国境内营业额为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参与集中的其他经营者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三</w:t>
      </w:r>
      <w:r>
        <w:rPr>
          <w:rFonts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：</w:t>
      </w:r>
      <w:r>
        <w:rPr>
          <w:rFonts w:ascii="Times New Roman" w:hAnsi="Times New Roman" w:eastAsia="宋体"/>
          <w:sz w:val="32"/>
          <w:szCs w:val="32"/>
        </w:rPr>
        <w:t>SCC Venture VI Holdco, Ltd.</w:t>
      </w:r>
      <w:r>
        <w:rPr>
          <w:rFonts w:ascii="Times New Roman" w:hAnsi="Times New Roman" w:eastAsia="宋体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以下简称红杉中国</w:t>
      </w: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），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2015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年于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北京创立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，最终控制人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，主要从事投资和资产管理业务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全球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营业额为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）</w:t>
      </w:r>
      <w:r>
        <w:rPr>
          <w:rFonts w:hint="eastAsia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中国境内营业额为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（二）交易概况。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ind w:left="0" w:leftChars="0" w:firstLine="609" w:firstLineChars="194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本交易系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股权收购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018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日，腾讯通过其控股子公司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Image Frame Investment (HK) Limited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.与马卡龙玩图等签署《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A系列优先股股权购买协议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》，获得马卡龙玩图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15.5%的股权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。本次交易前，腾讯不持有马卡龙玩图的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股份，交易完成后，腾讯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合计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持有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马卡龙玩图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15.5%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已发行股份，与原股东蔡天懿、赵维杰，以及真格基金、红杉中国共同控制目标公司。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（一）本案构成</w:t>
      </w: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firstLine="628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对其他经营者的控制权或者能够对其他经营者施加决定性影响”。该交易系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股权收购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腾讯收购马卡龙玩图</w:t>
      </w:r>
      <w:r>
        <w:rPr>
          <w:rFonts w:hint="eastAsia" w:eastAsia="仿宋_GB2312"/>
          <w:sz w:val="32"/>
          <w:szCs w:val="32"/>
          <w:lang w:val="en-US" w:eastAsia="zh-CN"/>
        </w:rPr>
        <w:t>15.5%</w:t>
      </w:r>
      <w:r>
        <w:rPr>
          <w:rFonts w:hint="eastAsia" w:eastAsia="仿宋_GB2312"/>
          <w:sz w:val="32"/>
          <w:szCs w:val="32"/>
          <w:lang w:eastAsia="zh-CN"/>
        </w:rPr>
        <w:t>股权</w:t>
      </w:r>
      <w:r>
        <w:rPr>
          <w:rFonts w:hint="eastAsia" w:eastAsia="仿宋_GB2312"/>
          <w:sz w:val="32"/>
          <w:szCs w:val="32"/>
        </w:rPr>
        <w:t>并</w:t>
      </w:r>
      <w:r>
        <w:rPr>
          <w:rFonts w:hint="eastAsia" w:eastAsia="仿宋_GB2312"/>
          <w:sz w:val="32"/>
          <w:szCs w:val="32"/>
          <w:lang w:eastAsia="zh-CN"/>
        </w:rPr>
        <w:t>取得共同控制权</w:t>
      </w:r>
      <w:r>
        <w:rPr>
          <w:rFonts w:hint="eastAsia" w:eastAsia="仿宋_GB2312"/>
          <w:sz w:val="32"/>
          <w:szCs w:val="32"/>
        </w:rPr>
        <w:t>，属于《反垄断法》第二十条规定的经营者集中。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28" w:firstLineChars="200"/>
        <w:contextualSpacing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度，腾讯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全球营业额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，中国境内营业额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真格基金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全球营业额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，中国境内营业额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；红杉中国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全球营业额为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，中国境内营业额为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4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1日</w:t>
      </w:r>
      <w:r>
        <w:rPr>
          <w:rFonts w:hint="eastAsia" w:ascii="Times New Roman" w:hAnsi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lang w:eastAsia="zh-CN"/>
        </w:rPr>
        <w:t>交易完成</w:t>
      </w:r>
      <w:r>
        <w:rPr>
          <w:rFonts w:hint="default" w:ascii="Times New Roman" w:hAnsi="Times New Roman" w:eastAsia="仿宋_GB2312" w:cs="Times New Roman"/>
        </w:rPr>
        <w:t>交割，</w:t>
      </w:r>
      <w:r>
        <w:rPr>
          <w:rFonts w:hint="eastAsia" w:ascii="Times New Roman" w:hAnsi="Times New Roman" w:cs="Times New Roman"/>
          <w:lang w:eastAsia="zh-CN"/>
        </w:rPr>
        <w:t>腾讯</w:t>
      </w:r>
      <w:r>
        <w:rPr>
          <w:rFonts w:hint="default" w:ascii="Times New Roman" w:hAnsi="Times New Roman" w:eastAsia="仿宋_GB2312" w:cs="Times New Roman"/>
        </w:rPr>
        <w:t>取得对</w:t>
      </w:r>
      <w:r>
        <w:rPr>
          <w:rFonts w:hint="eastAsia" w:ascii="Times New Roman" w:hAnsi="Times New Roman" w:cs="Times New Roman"/>
          <w:lang w:eastAsia="zh-CN"/>
        </w:rPr>
        <w:t>马卡龙玩图</w:t>
      </w:r>
      <w:r>
        <w:rPr>
          <w:rFonts w:hint="default" w:ascii="Times New Roman" w:hAnsi="Times New Roman" w:eastAsia="仿宋_GB2312" w:cs="Times New Roman"/>
        </w:rPr>
        <w:t>的</w:t>
      </w:r>
      <w:r>
        <w:rPr>
          <w:rFonts w:hint="eastAsia" w:ascii="Times New Roman" w:hAnsi="Times New Roman" w:cs="Times New Roman"/>
          <w:lang w:eastAsia="zh-CN"/>
        </w:rPr>
        <w:t>共同</w:t>
      </w:r>
      <w:r>
        <w:rPr>
          <w:rFonts w:hint="default" w:ascii="Times New Roman" w:hAnsi="Times New Roman" w:eastAsia="仿宋_GB2312" w:cs="Times New Roman"/>
        </w:rPr>
        <w:t>控制权。</w:t>
      </w:r>
      <w:r>
        <w:rPr>
          <w:rFonts w:ascii="Times New Roman" w:hAnsi="Times New Roman"/>
          <w:sz w:val="32"/>
          <w:szCs w:val="32"/>
        </w:rPr>
        <w:t>在此之前未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依法</w:t>
      </w:r>
      <w:r>
        <w:rPr>
          <w:rFonts w:ascii="Times New Roman" w:hAnsi="Times New Roman"/>
          <w:sz w:val="32"/>
          <w:szCs w:val="32"/>
        </w:rPr>
        <w:t>申报，违反《反垄断法》第</w:t>
      </w:r>
      <w:r>
        <w:rPr>
          <w:rFonts w:hint="eastAsia" w:ascii="Times New Roman" w:hAnsi="Times New Roman"/>
          <w:sz w:val="32"/>
          <w:szCs w:val="32"/>
        </w:rPr>
        <w:t>二十一</w:t>
      </w:r>
      <w:r>
        <w:rPr>
          <w:rFonts w:ascii="Times New Roman" w:hAnsi="Times New Roman"/>
          <w:sz w:val="32"/>
          <w:szCs w:val="32"/>
        </w:rPr>
        <w:t>条，</w:t>
      </w:r>
      <w:r>
        <w:rPr>
          <w:rFonts w:hint="default" w:ascii="Times New Roman" w:hAnsi="Times New Roman" w:eastAsia="仿宋_GB2312" w:cs="Times New Roman"/>
          <w:lang w:val="en-US" w:eastAsia="zh-CN"/>
        </w:rPr>
        <w:t>构成违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腾讯收购马卡龙玩图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股权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决定给予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腾讯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《行政处罚法》第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条规定“作出罚款决定的行政机关应当与收缴罚款的机构分离。除依照本法第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条、第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当事人应当自收到本行政处罚决定书之日起十五日内，携缴款码到1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家中央财政非税收入收缴代理银行（工、农、中、建、交、中信、光大、招商、邮储、华夏、平安、兴业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）任一银行网点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网上银行</w:t>
      </w:r>
      <w:r>
        <w:rPr>
          <w:rFonts w:hint="eastAsia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缴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纳罚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款。缴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款码：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当事人如对上述行政处罚决定不服，可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left="0" w:leftChars="0" w:firstLine="5433" w:firstLineChars="173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left="0" w:leftChars="0" w:firstLine="5225" w:firstLineChars="1664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leftChars="0" w:firstLine="628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1A21C5E"/>
    <w:rsid w:val="03A4696C"/>
    <w:rsid w:val="05D15580"/>
    <w:rsid w:val="075F674C"/>
    <w:rsid w:val="09AC08F5"/>
    <w:rsid w:val="12732934"/>
    <w:rsid w:val="13F85EFD"/>
    <w:rsid w:val="16657401"/>
    <w:rsid w:val="169767E4"/>
    <w:rsid w:val="173B2FCB"/>
    <w:rsid w:val="18CA6368"/>
    <w:rsid w:val="18DB1E51"/>
    <w:rsid w:val="192053EE"/>
    <w:rsid w:val="1A156921"/>
    <w:rsid w:val="1AA53E4E"/>
    <w:rsid w:val="1B095395"/>
    <w:rsid w:val="1C11264C"/>
    <w:rsid w:val="1D3570B1"/>
    <w:rsid w:val="1ED67F29"/>
    <w:rsid w:val="1F573D93"/>
    <w:rsid w:val="213F440E"/>
    <w:rsid w:val="21623065"/>
    <w:rsid w:val="21A54411"/>
    <w:rsid w:val="239A0124"/>
    <w:rsid w:val="265326DA"/>
    <w:rsid w:val="28C8606C"/>
    <w:rsid w:val="29171A1E"/>
    <w:rsid w:val="2A7A6DC6"/>
    <w:rsid w:val="2B0F6D0F"/>
    <w:rsid w:val="312E14CA"/>
    <w:rsid w:val="31E778A8"/>
    <w:rsid w:val="32B536B7"/>
    <w:rsid w:val="33B94AAA"/>
    <w:rsid w:val="33E16394"/>
    <w:rsid w:val="38043EF0"/>
    <w:rsid w:val="39E75B24"/>
    <w:rsid w:val="3D086E74"/>
    <w:rsid w:val="3FAD2E94"/>
    <w:rsid w:val="40ED54D1"/>
    <w:rsid w:val="42160903"/>
    <w:rsid w:val="4297136E"/>
    <w:rsid w:val="44F1186A"/>
    <w:rsid w:val="45546673"/>
    <w:rsid w:val="48A63464"/>
    <w:rsid w:val="49513DE5"/>
    <w:rsid w:val="49F75885"/>
    <w:rsid w:val="4ABC40B8"/>
    <w:rsid w:val="4B100830"/>
    <w:rsid w:val="4D97043A"/>
    <w:rsid w:val="4EF957B9"/>
    <w:rsid w:val="4EFD73AF"/>
    <w:rsid w:val="4F0F6D1C"/>
    <w:rsid w:val="51075873"/>
    <w:rsid w:val="52A77C54"/>
    <w:rsid w:val="594006AF"/>
    <w:rsid w:val="59D93744"/>
    <w:rsid w:val="5A3853F1"/>
    <w:rsid w:val="5B196388"/>
    <w:rsid w:val="5BDD2331"/>
    <w:rsid w:val="5C686AC3"/>
    <w:rsid w:val="5D4E6DD5"/>
    <w:rsid w:val="5F1B457C"/>
    <w:rsid w:val="61345419"/>
    <w:rsid w:val="630535E1"/>
    <w:rsid w:val="63432760"/>
    <w:rsid w:val="640E6FE8"/>
    <w:rsid w:val="65BA08CA"/>
    <w:rsid w:val="68197930"/>
    <w:rsid w:val="686D740E"/>
    <w:rsid w:val="68865858"/>
    <w:rsid w:val="69D93D43"/>
    <w:rsid w:val="6A564164"/>
    <w:rsid w:val="6B452011"/>
    <w:rsid w:val="6C262B74"/>
    <w:rsid w:val="6F712D0C"/>
    <w:rsid w:val="7073388E"/>
    <w:rsid w:val="774A1B2B"/>
    <w:rsid w:val="77611C2D"/>
    <w:rsid w:val="78790AA0"/>
    <w:rsid w:val="799C3559"/>
    <w:rsid w:val="7A782B89"/>
    <w:rsid w:val="7D5B5D57"/>
    <w:rsid w:val="7D641176"/>
    <w:rsid w:val="7DEC49A5"/>
    <w:rsid w:val="D7CE7FCF"/>
    <w:rsid w:val="EE6F6FEC"/>
    <w:rsid w:val="FBB70B9B"/>
    <w:rsid w:val="FCFFA3F3"/>
    <w:rsid w:val="FEEA2E37"/>
    <w:rsid w:val="FE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2020-12-11T02:26:00Z</dcterms:created>
  <dc:creator>徐霄飞</dc:creator>
  <cp:lastModifiedBy>张宝成</cp:lastModifiedBy>
  <cp:lastPrinted>2021-07-03T06:21:00Z</cp:lastPrinted>
  <dcterms:modified xsi:type="dcterms:W3CDTF">2021-12-31T08:59:28Z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