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00" w:lineRule="auto"/>
        <w:jc w:val="left"/>
        <w:rPr>
          <w:rFonts w:hint="eastAsia" w:ascii="黑体" w:hAnsi="黑体" w:eastAsia="黑体" w:cs="黑体"/>
          <w:sz w:val="32"/>
          <w:szCs w:val="32"/>
        </w:rPr>
      </w:pPr>
      <w:bookmarkStart w:id="2" w:name="_GoBack"/>
      <w:bookmarkEnd w:id="2"/>
      <w:r>
        <w:rPr>
          <w:rFonts w:hint="eastAsia" w:ascii="黑体" w:hAnsi="黑体" w:eastAsia="黑体" w:cs="黑体"/>
          <w:sz w:val="32"/>
          <w:szCs w:val="32"/>
        </w:rPr>
        <w:t>附件</w:t>
      </w:r>
    </w:p>
    <w:p>
      <w:pPr>
        <w:autoSpaceDE w:val="0"/>
        <w:autoSpaceDN w:val="0"/>
        <w:adjustRightInd w:val="0"/>
        <w:snapToGrid w:val="0"/>
        <w:spacing w:line="30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修改条文对照表</w:t>
      </w:r>
    </w:p>
    <w:p>
      <w:pPr>
        <w:autoSpaceDE w:val="0"/>
        <w:autoSpaceDN w:val="0"/>
        <w:adjustRightInd w:val="0"/>
        <w:snapToGrid w:val="0"/>
        <w:spacing w:line="300" w:lineRule="auto"/>
        <w:jc w:val="center"/>
        <w:rPr>
          <w:rFonts w:eastAsia="黑体"/>
          <w:sz w:val="36"/>
          <w:szCs w:val="32"/>
        </w:rPr>
      </w:pPr>
    </w:p>
    <w:tbl>
      <w:tblPr>
        <w:tblStyle w:val="21"/>
        <w:tblpPr w:leftFromText="180" w:rightFromText="180" w:vertAnchor="text" w:tblpX="-289" w:tblpY="1"/>
        <w:tblOverlap w:val="never"/>
        <w:tblW w:w="14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7"/>
        <w:gridCol w:w="595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710" w:type="dxa"/>
            <w:shd w:val="clear" w:color="auto" w:fill="BEBEBE" w:themeFill="background1" w:themeFillShade="BF"/>
            <w:vAlign w:val="top"/>
          </w:tcPr>
          <w:p>
            <w:pPr>
              <w:snapToGrid w:val="0"/>
              <w:spacing w:line="276" w:lineRule="auto"/>
              <w:jc w:val="center"/>
              <w:rPr>
                <w:rFonts w:ascii="宋体" w:hAnsi="宋体"/>
                <w:b/>
                <w:sz w:val="24"/>
                <w:szCs w:val="24"/>
              </w:rPr>
            </w:pPr>
            <w:r>
              <w:rPr>
                <w:rFonts w:hint="eastAsia" w:ascii="宋体" w:hAnsi="宋体"/>
                <w:b/>
                <w:sz w:val="24"/>
                <w:szCs w:val="24"/>
              </w:rPr>
              <w:t>序号</w:t>
            </w:r>
          </w:p>
        </w:tc>
        <w:tc>
          <w:tcPr>
            <w:tcW w:w="1417" w:type="dxa"/>
            <w:shd w:val="clear" w:color="auto" w:fill="BEBEBE" w:themeFill="background1" w:themeFillShade="BF"/>
            <w:vAlign w:val="top"/>
          </w:tcPr>
          <w:p>
            <w:pPr>
              <w:snapToGrid w:val="0"/>
              <w:spacing w:line="276" w:lineRule="auto"/>
              <w:jc w:val="left"/>
              <w:rPr>
                <w:rFonts w:ascii="宋体" w:hAnsi="宋体"/>
                <w:b/>
                <w:sz w:val="24"/>
                <w:szCs w:val="24"/>
              </w:rPr>
            </w:pPr>
            <w:r>
              <w:rPr>
                <w:rFonts w:hint="eastAsia" w:ascii="宋体" w:hAnsi="宋体"/>
                <w:b/>
                <w:sz w:val="24"/>
                <w:szCs w:val="24"/>
              </w:rPr>
              <w:t>章程条款</w:t>
            </w:r>
          </w:p>
        </w:tc>
        <w:tc>
          <w:tcPr>
            <w:tcW w:w="5954" w:type="dxa"/>
            <w:shd w:val="clear" w:color="auto" w:fill="BEBEBE" w:themeFill="background1" w:themeFillShade="BF"/>
            <w:vAlign w:val="top"/>
          </w:tcPr>
          <w:p>
            <w:pPr>
              <w:snapToGrid w:val="0"/>
              <w:spacing w:line="276" w:lineRule="auto"/>
              <w:jc w:val="center"/>
              <w:rPr>
                <w:rFonts w:ascii="宋体" w:hAnsi="宋体"/>
                <w:b/>
                <w:sz w:val="24"/>
                <w:szCs w:val="24"/>
              </w:rPr>
            </w:pPr>
            <w:r>
              <w:rPr>
                <w:rFonts w:hint="eastAsia" w:ascii="宋体" w:hAnsi="宋体"/>
                <w:b/>
                <w:sz w:val="24"/>
                <w:szCs w:val="24"/>
              </w:rPr>
              <w:t>修订前条款</w:t>
            </w:r>
          </w:p>
        </w:tc>
        <w:tc>
          <w:tcPr>
            <w:tcW w:w="6237" w:type="dxa"/>
            <w:shd w:val="clear" w:color="auto" w:fill="BEBEBE" w:themeFill="background1" w:themeFillShade="BF"/>
            <w:vAlign w:val="top"/>
          </w:tcPr>
          <w:p>
            <w:pPr>
              <w:snapToGrid w:val="0"/>
              <w:spacing w:line="276" w:lineRule="auto"/>
              <w:jc w:val="center"/>
              <w:rPr>
                <w:rFonts w:ascii="宋体" w:hAnsi="宋体"/>
                <w:b/>
                <w:sz w:val="24"/>
                <w:szCs w:val="24"/>
              </w:rPr>
            </w:pPr>
            <w:r>
              <w:rPr>
                <w:rFonts w:hint="eastAsia" w:ascii="宋体" w:hAnsi="宋体"/>
                <w:b/>
                <w:sz w:val="24"/>
                <w:szCs w:val="24"/>
              </w:rPr>
              <w:t>修订后条款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1</w:t>
            </w:r>
          </w:p>
        </w:tc>
        <w:tc>
          <w:tcPr>
            <w:tcW w:w="1417" w:type="dxa"/>
            <w:shd w:val="clear" w:color="auto" w:fill="auto"/>
            <w:vAlign w:val="center"/>
          </w:tcPr>
          <w:p>
            <w:pPr>
              <w:autoSpaceDE w:val="0"/>
              <w:autoSpaceDN w:val="0"/>
              <w:adjustRightInd w:val="0"/>
              <w:snapToGrid w:val="0"/>
              <w:spacing w:line="276" w:lineRule="auto"/>
              <w:jc w:val="both"/>
              <w:rPr>
                <w:rFonts w:ascii="宋体" w:hAnsi="宋体"/>
                <w:kern w:val="0"/>
                <w:sz w:val="24"/>
                <w:szCs w:val="24"/>
              </w:rPr>
            </w:pPr>
            <w:r>
              <w:rPr>
                <w:rFonts w:hint="eastAsia" w:ascii="宋体" w:hAnsi="宋体"/>
                <w:sz w:val="24"/>
                <w:szCs w:val="24"/>
              </w:rPr>
              <w:t>第十四条</w:t>
            </w:r>
          </w:p>
        </w:tc>
        <w:tc>
          <w:tcPr>
            <w:tcW w:w="5954" w:type="dxa"/>
            <w:shd w:val="clear" w:color="auto" w:fill="auto"/>
          </w:tcPr>
          <w:p>
            <w:pPr>
              <w:autoSpaceDE w:val="0"/>
              <w:autoSpaceDN w:val="0"/>
              <w:adjustRightInd w:val="0"/>
              <w:snapToGrid w:val="0"/>
              <w:spacing w:line="276" w:lineRule="auto"/>
              <w:rPr>
                <w:rFonts w:ascii="宋体" w:hAnsi="宋体"/>
                <w:kern w:val="0"/>
                <w:sz w:val="24"/>
                <w:szCs w:val="24"/>
              </w:rPr>
            </w:pPr>
            <w:r>
              <w:rPr>
                <w:rFonts w:hint="eastAsia" w:ascii="宋体" w:hAnsi="宋体"/>
                <w:kern w:val="0"/>
                <w:sz w:val="24"/>
                <w:szCs w:val="24"/>
              </w:rPr>
              <w:t>本公司依照有关法律的规定建立工会组织，建立职工代表大会制度，实行民主管理，维护职工的合法权益。</w:t>
            </w:r>
            <w:r>
              <w:rPr>
                <w:rFonts w:hint="eastAsia" w:ascii="Arial" w:hAnsi="Arial"/>
                <w:kern w:val="0"/>
                <w:sz w:val="24"/>
                <w:szCs w:val="24"/>
              </w:rPr>
              <w:t>本公司为工会组织提供必要的活动条件。</w:t>
            </w:r>
          </w:p>
          <w:p>
            <w:pPr>
              <w:autoSpaceDE w:val="0"/>
              <w:autoSpaceDN w:val="0"/>
              <w:adjustRightInd w:val="0"/>
              <w:snapToGrid w:val="0"/>
              <w:spacing w:line="276" w:lineRule="auto"/>
              <w:ind w:firstLine="480" w:firstLineChars="200"/>
              <w:rPr>
                <w:rFonts w:ascii="宋体" w:hAnsi="宋体"/>
                <w:sz w:val="24"/>
                <w:szCs w:val="24"/>
              </w:rPr>
            </w:pPr>
          </w:p>
        </w:tc>
        <w:tc>
          <w:tcPr>
            <w:tcW w:w="6237" w:type="dxa"/>
            <w:shd w:val="clear" w:color="auto" w:fill="auto"/>
          </w:tcPr>
          <w:p>
            <w:pPr>
              <w:autoSpaceDE w:val="0"/>
              <w:autoSpaceDN w:val="0"/>
              <w:adjustRightInd w:val="0"/>
              <w:snapToGrid w:val="0"/>
              <w:spacing w:line="276" w:lineRule="auto"/>
              <w:rPr>
                <w:rFonts w:ascii="Arial" w:hAnsi="Arial"/>
                <w:kern w:val="0"/>
                <w:sz w:val="24"/>
                <w:szCs w:val="24"/>
                <w:u w:val="single"/>
              </w:rPr>
            </w:pPr>
            <w:r>
              <w:rPr>
                <w:rFonts w:hint="eastAsia" w:ascii="宋体" w:hAnsi="宋体"/>
                <w:kern w:val="0"/>
                <w:sz w:val="24"/>
                <w:szCs w:val="24"/>
              </w:rPr>
              <w:t>本公司依照有关法律</w:t>
            </w:r>
            <w:r>
              <w:rPr>
                <w:rFonts w:hint="eastAsia" w:ascii="宋体" w:hAnsi="宋体"/>
                <w:b/>
                <w:kern w:val="0"/>
                <w:sz w:val="24"/>
                <w:szCs w:val="24"/>
                <w:u w:val="single"/>
              </w:rPr>
              <w:t>法规</w:t>
            </w:r>
            <w:r>
              <w:rPr>
                <w:rFonts w:hint="eastAsia" w:ascii="宋体" w:hAnsi="宋体"/>
                <w:kern w:val="0"/>
                <w:sz w:val="24"/>
                <w:szCs w:val="24"/>
              </w:rPr>
              <w:t>的规定建立工会组织，建立职工代表大会制度，实行民主管理，维护职工的合法权益。</w:t>
            </w:r>
            <w:r>
              <w:rPr>
                <w:rFonts w:hint="eastAsia" w:ascii="宋体" w:hAnsi="宋体"/>
                <w:b/>
                <w:kern w:val="0"/>
                <w:sz w:val="24"/>
                <w:szCs w:val="24"/>
                <w:u w:val="single"/>
              </w:rPr>
              <w:t>本公司重大决策应当听取职工意见，</w:t>
            </w:r>
            <w:r>
              <w:rPr>
                <w:rFonts w:hint="eastAsia" w:ascii="Arial" w:hAnsi="Arial"/>
                <w:b/>
                <w:kern w:val="0"/>
                <w:sz w:val="24"/>
                <w:szCs w:val="24"/>
                <w:u w:val="single"/>
              </w:rPr>
              <w:t>涉及职工切身利益的重大问题必须经过职工代表大会审议，保证职工代表依法有序参与公司治理。</w:t>
            </w:r>
            <w:r>
              <w:rPr>
                <w:rFonts w:hint="eastAsia" w:ascii="Arial" w:hAnsi="Arial"/>
                <w:kern w:val="0"/>
                <w:sz w:val="24"/>
                <w:szCs w:val="24"/>
              </w:rPr>
              <w:t>本公司为工会组织提供必要的活动条件。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shd w:val="clear" w:color="auto" w:fill="FFFFFF"/>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w:t>
            </w:r>
          </w:p>
        </w:tc>
        <w:tc>
          <w:tcPr>
            <w:tcW w:w="1417" w:type="dxa"/>
            <w:shd w:val="clear" w:color="auto" w:fill="FFFFFF"/>
            <w:vAlign w:val="center"/>
          </w:tcPr>
          <w:p>
            <w:pPr>
              <w:snapToGrid w:val="0"/>
              <w:spacing w:line="276" w:lineRule="auto"/>
              <w:jc w:val="both"/>
              <w:rPr>
                <w:rFonts w:ascii="Arial" w:hAnsi="Arial"/>
                <w:bCs/>
                <w:kern w:val="0"/>
                <w:sz w:val="24"/>
                <w:szCs w:val="24"/>
              </w:rPr>
            </w:pPr>
            <w:r>
              <w:rPr>
                <w:rFonts w:hint="eastAsia" w:ascii="Arial" w:hAnsi="Arial"/>
                <w:bCs/>
                <w:kern w:val="0"/>
                <w:sz w:val="24"/>
                <w:szCs w:val="24"/>
              </w:rPr>
              <w:t>第十五条</w:t>
            </w:r>
          </w:p>
        </w:tc>
        <w:tc>
          <w:tcPr>
            <w:tcW w:w="5954" w:type="dxa"/>
            <w:shd w:val="clear" w:color="auto" w:fill="FFFFFF"/>
          </w:tcPr>
          <w:p>
            <w:pPr>
              <w:snapToGrid w:val="0"/>
              <w:spacing w:line="276" w:lineRule="auto"/>
              <w:rPr>
                <w:rFonts w:ascii="Arial" w:hAnsi="Arial"/>
                <w:kern w:val="0"/>
                <w:sz w:val="24"/>
                <w:szCs w:val="24"/>
              </w:rPr>
            </w:pPr>
            <w:r>
              <w:rPr>
                <w:rFonts w:hint="eastAsia" w:ascii="Arial" w:hAnsi="Arial"/>
                <w:kern w:val="0"/>
                <w:sz w:val="24"/>
                <w:szCs w:val="24"/>
              </w:rPr>
              <w:t>本公司的经营宗旨为：根据平等、自愿、公平和诚实信用原则，依法开展各项金融服务业务；在审慎经营、稳健发展的前提下，为股东及相关利益者谋取最大经济利益，并以此促进和支持国民经济发展和社会全面进步。</w:t>
            </w:r>
          </w:p>
          <w:p>
            <w:pPr>
              <w:snapToGrid w:val="0"/>
              <w:spacing w:line="276" w:lineRule="auto"/>
              <w:rPr>
                <w:rFonts w:ascii="Arial" w:hAnsi="Arial"/>
                <w:b/>
                <w:bCs/>
                <w:kern w:val="0"/>
                <w:sz w:val="24"/>
                <w:szCs w:val="24"/>
              </w:rPr>
            </w:pPr>
            <w:r>
              <w:rPr>
                <w:rFonts w:hint="eastAsia" w:ascii="Arial" w:hAnsi="Arial"/>
                <w:kern w:val="0"/>
                <w:sz w:val="24"/>
                <w:szCs w:val="24"/>
              </w:rPr>
              <w:t>本公司以效益性、安全性、流动性为经营原则，实行自主经营，自担风险，自负盈亏，自我约束。</w:t>
            </w:r>
          </w:p>
        </w:tc>
        <w:tc>
          <w:tcPr>
            <w:tcW w:w="6237" w:type="dxa"/>
            <w:shd w:val="clear" w:color="auto" w:fill="FFFFFF"/>
          </w:tcPr>
          <w:p>
            <w:pPr>
              <w:snapToGrid w:val="0"/>
              <w:spacing w:line="276" w:lineRule="auto"/>
              <w:rPr>
                <w:rFonts w:ascii="Arial" w:hAnsi="Arial"/>
                <w:kern w:val="0"/>
                <w:sz w:val="24"/>
                <w:szCs w:val="24"/>
              </w:rPr>
            </w:pPr>
            <w:r>
              <w:rPr>
                <w:rFonts w:hint="eastAsia" w:ascii="Arial" w:hAnsi="Arial"/>
                <w:kern w:val="0"/>
                <w:sz w:val="24"/>
                <w:szCs w:val="24"/>
              </w:rPr>
              <w:t>本公司的经营宗旨为：根据平等、自愿、公平和诚实信用原则，依法开展各项金融服务业务；在审慎经营、稳健发展的前提下，为股东及相关利益者谋取最大经济利益，并以此促进和支持国民经济发展和社会全面进步。</w:t>
            </w:r>
          </w:p>
          <w:p>
            <w:pPr>
              <w:snapToGrid w:val="0"/>
              <w:spacing w:line="276" w:lineRule="auto"/>
              <w:rPr>
                <w:rFonts w:ascii="Arial" w:hAnsi="Arial"/>
                <w:b/>
                <w:bCs/>
                <w:kern w:val="0"/>
                <w:sz w:val="24"/>
                <w:szCs w:val="24"/>
              </w:rPr>
            </w:pPr>
            <w:r>
              <w:rPr>
                <w:rFonts w:hint="eastAsia" w:ascii="Arial" w:hAnsi="Arial"/>
                <w:kern w:val="0"/>
                <w:sz w:val="24"/>
                <w:szCs w:val="24"/>
              </w:rPr>
              <w:t>本公司以</w:t>
            </w:r>
            <w:r>
              <w:rPr>
                <w:rFonts w:hint="eastAsia" w:ascii="宋体" w:hAnsi="宋体" w:eastAsia="宋体" w:cs="宋体"/>
                <w:strike/>
                <w:kern w:val="0"/>
                <w:sz w:val="24"/>
                <w:szCs w:val="24"/>
              </w:rPr>
              <w:t>效益性</w:t>
            </w:r>
            <w:r>
              <w:rPr>
                <w:rFonts w:hint="eastAsia" w:ascii="宋体" w:hAnsi="宋体" w:eastAsia="宋体" w:cs="宋体"/>
                <w:kern w:val="0"/>
                <w:sz w:val="24"/>
                <w:szCs w:val="24"/>
              </w:rPr>
              <w:t>安全性、流动性、</w:t>
            </w:r>
            <w:r>
              <w:rPr>
                <w:rFonts w:hint="eastAsia" w:ascii="宋体" w:hAnsi="宋体" w:eastAsia="宋体" w:cs="宋体"/>
                <w:b/>
                <w:kern w:val="0"/>
                <w:sz w:val="24"/>
                <w:szCs w:val="24"/>
                <w:u w:val="single"/>
              </w:rPr>
              <w:t>效益性</w:t>
            </w:r>
            <w:r>
              <w:rPr>
                <w:rFonts w:hint="eastAsia" w:ascii="Arial" w:hAnsi="Arial"/>
                <w:kern w:val="0"/>
                <w:sz w:val="24"/>
                <w:szCs w:val="24"/>
              </w:rPr>
              <w:t>为经营原则，实行自主经营，自担风险，自负盈亏，自我约束。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shd w:val="clear" w:color="auto" w:fill="FFFFFF"/>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w:t>
            </w:r>
          </w:p>
        </w:tc>
        <w:tc>
          <w:tcPr>
            <w:tcW w:w="1417" w:type="dxa"/>
            <w:shd w:val="clear" w:color="auto" w:fill="FFFFFF"/>
            <w:vAlign w:val="center"/>
          </w:tcPr>
          <w:p>
            <w:pPr>
              <w:snapToGrid w:val="0"/>
              <w:spacing w:line="276" w:lineRule="auto"/>
              <w:jc w:val="both"/>
              <w:rPr>
                <w:rFonts w:ascii="Arial" w:hAnsi="Arial"/>
                <w:bCs/>
                <w:kern w:val="0"/>
                <w:sz w:val="24"/>
                <w:szCs w:val="24"/>
              </w:rPr>
            </w:pPr>
            <w:r>
              <w:rPr>
                <w:rFonts w:hint="eastAsia" w:ascii="Arial" w:hAnsi="Arial"/>
                <w:bCs/>
                <w:kern w:val="0"/>
                <w:sz w:val="24"/>
                <w:szCs w:val="24"/>
              </w:rPr>
              <w:t>第十六条</w:t>
            </w:r>
          </w:p>
        </w:tc>
        <w:tc>
          <w:tcPr>
            <w:tcW w:w="5954" w:type="dxa"/>
            <w:shd w:val="clear" w:color="auto" w:fill="FFFFFF"/>
          </w:tcPr>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经国务院银行业监督管理机构批准，并经公司登记机关核准，本公司经营范围是：</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（一）吸收公众存款；</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（二）发放短期、中期和长期贷款；</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（三）办理结算；</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（四）办理票据贴现；</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（五）发行金融债券；</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（六）代理发行、代理兑付、承销政府债券，买卖政府债券；</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（七）同业拆借；</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（八）提供信用证服务及担保；</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（九）代理收付款项及代理保险业务；</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（十）提供保管箱服务；</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（十一）外汇存款、外汇贷款、外汇汇款、外币兑换；</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（十二）国际结算；</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（十三）同业外汇拆借；</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（十四）外汇票据的承兑和贴现；</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（十五）外汇借款、外汇担保；</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（十六）结汇、售汇；</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（十七）买卖和代理买卖股票以外的外币有价证券；</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（十八）自营和代客外汇买卖；</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（十九）从事银行卡业务；</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（二十）资信调查、咨询、见证业务；</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（二十一）离岸银行业务；</w:t>
            </w:r>
          </w:p>
          <w:p>
            <w:pPr>
              <w:autoSpaceDE w:val="0"/>
              <w:autoSpaceDN w:val="0"/>
              <w:adjustRightInd w:val="0"/>
              <w:snapToGrid w:val="0"/>
              <w:spacing w:line="276" w:lineRule="auto"/>
              <w:rPr>
                <w:rFonts w:ascii="Arial" w:hAnsi="Arial"/>
                <w:bCs/>
                <w:kern w:val="0"/>
                <w:sz w:val="24"/>
                <w:szCs w:val="24"/>
                <w:highlight w:val="yellow"/>
              </w:rPr>
            </w:pPr>
            <w:r>
              <w:rPr>
                <w:rFonts w:hint="eastAsia" w:ascii="Arial" w:hAnsi="Arial"/>
                <w:bCs/>
                <w:kern w:val="0"/>
                <w:sz w:val="24"/>
                <w:szCs w:val="24"/>
              </w:rPr>
              <w:t>（二十二）经批准的其它业务。</w:t>
            </w:r>
          </w:p>
        </w:tc>
        <w:tc>
          <w:tcPr>
            <w:tcW w:w="6237" w:type="dxa"/>
            <w:shd w:val="clear" w:color="auto" w:fill="FFFFFF"/>
          </w:tcPr>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经国务院银行业监督管理机构批准，并经公司登记机关核准，本公司经营范围是：</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（一）吸收公众存款；</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（二）发放短期、中期和长期贷款；</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（三）办理结算；</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（四）办理票据贴现；</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（五）发行金融债券；</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（六）代理发行、代理兑付、承销政府债券，买卖政府债券；</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（七）同业拆借；</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（八）提供信用证服务及担保；</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（九）代理收付款项及代理保险业务；</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（十）提供保管箱服务；</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（十一）外汇存款、外汇贷款、外汇汇款、外币兑换；</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（十二）国际结算；</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（十三）同业外汇拆借；</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（十四）外汇票据的承兑和贴现；</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（十五）外汇借款、外汇担保；</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（十六）结汇、售汇；</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（十七）买卖和代理买卖股票以外的外币有价证券；</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（十八）自营和代客外汇买卖；</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（十九）从事银行卡业务；</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（二十）资信调查、咨询、见证业务；</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（二十一）离岸银行业务；</w:t>
            </w:r>
          </w:p>
          <w:p>
            <w:pPr>
              <w:autoSpaceDE w:val="0"/>
              <w:autoSpaceDN w:val="0"/>
              <w:adjustRightInd w:val="0"/>
              <w:snapToGrid w:val="0"/>
              <w:spacing w:line="276" w:lineRule="auto"/>
              <w:rPr>
                <w:rFonts w:ascii="Arial" w:hAnsi="Arial"/>
                <w:b/>
                <w:kern w:val="0"/>
                <w:sz w:val="24"/>
                <w:szCs w:val="24"/>
                <w:u w:val="single"/>
              </w:rPr>
            </w:pPr>
            <w:r>
              <w:rPr>
                <w:rFonts w:hint="eastAsia" w:ascii="Arial" w:hAnsi="Arial"/>
                <w:kern w:val="0"/>
                <w:sz w:val="24"/>
                <w:szCs w:val="24"/>
              </w:rPr>
              <w:t>（二十二）</w:t>
            </w:r>
            <w:r>
              <w:rPr>
                <w:rFonts w:hint="eastAsia" w:ascii="Arial" w:hAnsi="Arial"/>
                <w:b/>
                <w:kern w:val="0"/>
                <w:sz w:val="24"/>
                <w:szCs w:val="24"/>
                <w:u w:val="single"/>
              </w:rPr>
              <w:t>证券投资基金托管；</w:t>
            </w:r>
          </w:p>
          <w:p>
            <w:pPr>
              <w:autoSpaceDE w:val="0"/>
              <w:autoSpaceDN w:val="0"/>
              <w:adjustRightInd w:val="0"/>
              <w:snapToGrid w:val="0"/>
              <w:spacing w:line="276" w:lineRule="auto"/>
              <w:rPr>
                <w:rFonts w:ascii="Arial" w:hAnsi="Arial"/>
                <w:b/>
                <w:kern w:val="0"/>
                <w:sz w:val="24"/>
                <w:szCs w:val="24"/>
                <w:u w:val="single"/>
              </w:rPr>
            </w:pPr>
            <w:r>
              <w:rPr>
                <w:rFonts w:hint="eastAsia" w:ascii="Arial" w:hAnsi="Arial"/>
                <w:b/>
                <w:kern w:val="0"/>
                <w:sz w:val="24"/>
                <w:szCs w:val="24"/>
                <w:u w:val="single"/>
              </w:rPr>
              <w:t>（二十三）公募证券投资基金销售；</w:t>
            </w:r>
          </w:p>
          <w:p>
            <w:pPr>
              <w:autoSpaceDE w:val="0"/>
              <w:autoSpaceDN w:val="0"/>
              <w:adjustRightInd w:val="0"/>
              <w:snapToGrid w:val="0"/>
              <w:spacing w:line="276" w:lineRule="auto"/>
              <w:rPr>
                <w:rFonts w:ascii="Arial" w:hAnsi="Arial"/>
                <w:b/>
                <w:bCs/>
                <w:kern w:val="0"/>
                <w:sz w:val="24"/>
                <w:szCs w:val="24"/>
                <w:highlight w:val="yellow"/>
              </w:rPr>
            </w:pPr>
            <w:r>
              <w:rPr>
                <w:rFonts w:hint="eastAsia" w:ascii="Arial" w:hAnsi="Arial"/>
                <w:b/>
                <w:kern w:val="0"/>
                <w:sz w:val="24"/>
                <w:szCs w:val="24"/>
                <w:u w:val="single"/>
              </w:rPr>
              <w:t>（二十四）</w:t>
            </w:r>
            <w:r>
              <w:rPr>
                <w:rFonts w:hint="eastAsia" w:ascii="Arial" w:hAnsi="Arial"/>
                <w:kern w:val="0"/>
                <w:sz w:val="24"/>
                <w:szCs w:val="24"/>
              </w:rPr>
              <w:t>经批准的其它业务。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10" w:type="dxa"/>
            <w:vAlign w:val="center"/>
          </w:tcPr>
          <w:p>
            <w:pPr>
              <w:autoSpaceDE w:val="0"/>
              <w:autoSpaceDN w:val="0"/>
              <w:adjustRightInd w:val="0"/>
              <w:snapToGrid w:val="0"/>
              <w:spacing w:line="276" w:lineRule="auto"/>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4</w:t>
            </w:r>
          </w:p>
        </w:tc>
        <w:tc>
          <w:tcPr>
            <w:tcW w:w="1417" w:type="dxa"/>
            <w:shd w:val="clear" w:color="auto" w:fill="auto"/>
            <w:vAlign w:val="center"/>
          </w:tcPr>
          <w:p>
            <w:pPr>
              <w:autoSpaceDE w:val="0"/>
              <w:autoSpaceDN w:val="0"/>
              <w:adjustRightInd w:val="0"/>
              <w:snapToGrid w:val="0"/>
              <w:spacing w:line="276" w:lineRule="auto"/>
              <w:jc w:val="both"/>
              <w:rPr>
                <w:rFonts w:ascii="宋体" w:hAnsi="宋体"/>
                <w:sz w:val="24"/>
                <w:szCs w:val="24"/>
              </w:rPr>
            </w:pPr>
            <w:r>
              <w:rPr>
                <w:rFonts w:hint="eastAsia" w:ascii="宋体" w:hAnsi="宋体"/>
                <w:bCs/>
                <w:kern w:val="0"/>
                <w:sz w:val="24"/>
                <w:szCs w:val="24"/>
              </w:rPr>
              <w:t>第二十八条</w:t>
            </w:r>
          </w:p>
        </w:tc>
        <w:tc>
          <w:tcPr>
            <w:tcW w:w="5954" w:type="dxa"/>
            <w:shd w:val="clear" w:color="auto" w:fill="auto"/>
          </w:tcPr>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本公司在下列情况下，可以依照法律、行政法规、部门规章和本章程的规定，收购本公司的股份：</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（一）减少本公司注册资本；</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（二）与持有本公司股票的其他公司合并；</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（三）将股份奖励给本公司职工；</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（四）股东因对股东大会作出的公司合并、分立决议持异议，要求本公司收购其股份的；</w:t>
            </w:r>
          </w:p>
          <w:p>
            <w:pPr>
              <w:autoSpaceDE w:val="0"/>
              <w:autoSpaceDN w:val="0"/>
              <w:adjustRightInd w:val="0"/>
              <w:snapToGrid w:val="0"/>
              <w:spacing w:line="276" w:lineRule="auto"/>
              <w:rPr>
                <w:rFonts w:ascii="宋体" w:hAnsi="宋体"/>
                <w:bCs/>
                <w:kern w:val="0"/>
                <w:sz w:val="24"/>
                <w:szCs w:val="24"/>
                <w:u w:val="single"/>
              </w:rPr>
            </w:pPr>
            <w:r>
              <w:rPr>
                <w:rFonts w:hint="eastAsia" w:ascii="宋体" w:hAnsi="宋体"/>
                <w:bCs/>
                <w:kern w:val="0"/>
                <w:sz w:val="24"/>
                <w:szCs w:val="24"/>
              </w:rPr>
              <w:t>（五）法律、行政法规规定所允许的其他情况。</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除上述情形外，本公司不进行买卖本公司股份的活动。</w:t>
            </w:r>
          </w:p>
          <w:p>
            <w:pPr>
              <w:autoSpaceDE w:val="0"/>
              <w:autoSpaceDN w:val="0"/>
              <w:adjustRightInd w:val="0"/>
              <w:snapToGrid w:val="0"/>
              <w:spacing w:line="276" w:lineRule="auto"/>
              <w:rPr>
                <w:rFonts w:ascii="宋体" w:hAnsi="宋体"/>
                <w:b/>
                <w:bCs/>
                <w:kern w:val="0"/>
                <w:sz w:val="24"/>
                <w:szCs w:val="24"/>
              </w:rPr>
            </w:pPr>
            <w:r>
              <w:rPr>
                <w:rFonts w:hint="eastAsia" w:ascii="宋体" w:hAnsi="宋体"/>
                <w:bCs/>
                <w:kern w:val="0"/>
                <w:sz w:val="24"/>
                <w:szCs w:val="24"/>
              </w:rPr>
              <w:t>本公司行使优先股赎回权应遵守国务院银行业监督管理机构的有关规定。</w:t>
            </w:r>
          </w:p>
        </w:tc>
        <w:tc>
          <w:tcPr>
            <w:tcW w:w="6237" w:type="dxa"/>
            <w:shd w:val="clear" w:color="auto" w:fill="auto"/>
          </w:tcPr>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本公司在下列情况下，可以依照法律、行政法规、部门规章和本章程的规定，收购本公司的股份：</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（一）减少本公司注册资本；</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（二）与持有本公司股票的其他公司合并；</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（三）将股份</w:t>
            </w:r>
            <w:r>
              <w:rPr>
                <w:rFonts w:hint="eastAsia" w:ascii="宋体" w:hAnsi="宋体"/>
                <w:bCs/>
                <w:strike/>
                <w:kern w:val="0"/>
                <w:sz w:val="24"/>
                <w:szCs w:val="24"/>
              </w:rPr>
              <w:t>奖励给本公司职工</w:t>
            </w:r>
            <w:r>
              <w:rPr>
                <w:rFonts w:hint="eastAsia" w:ascii="宋体" w:hAnsi="宋体"/>
                <w:b/>
                <w:bCs/>
                <w:kern w:val="0"/>
                <w:sz w:val="24"/>
                <w:szCs w:val="24"/>
                <w:u w:val="single"/>
              </w:rPr>
              <w:t>用于员工持股计划或股权激励</w:t>
            </w:r>
            <w:r>
              <w:rPr>
                <w:rFonts w:hint="eastAsia" w:ascii="宋体" w:hAnsi="宋体"/>
                <w:bCs/>
                <w:kern w:val="0"/>
                <w:sz w:val="24"/>
                <w:szCs w:val="24"/>
              </w:rPr>
              <w:t>；</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（四）股东因对股东</w:t>
            </w:r>
            <w:r>
              <w:rPr>
                <w:rFonts w:hint="eastAsia" w:ascii="宋体" w:hAnsi="宋体"/>
                <w:bCs/>
                <w:strike/>
                <w:kern w:val="0"/>
                <w:sz w:val="24"/>
                <w:szCs w:val="24"/>
              </w:rPr>
              <w:t>大</w:t>
            </w:r>
            <w:r>
              <w:rPr>
                <w:rFonts w:hint="eastAsia" w:ascii="宋体" w:hAnsi="宋体"/>
                <w:bCs/>
                <w:kern w:val="0"/>
                <w:sz w:val="24"/>
                <w:szCs w:val="24"/>
              </w:rPr>
              <w:t>会作出的公司合并、分立决议持异议，要求本公司收购其股份的；</w:t>
            </w:r>
          </w:p>
          <w:p>
            <w:pPr>
              <w:autoSpaceDE w:val="0"/>
              <w:autoSpaceDN w:val="0"/>
              <w:adjustRightInd w:val="0"/>
              <w:snapToGrid w:val="0"/>
              <w:spacing w:line="276" w:lineRule="auto"/>
              <w:rPr>
                <w:rFonts w:ascii="宋体" w:hAnsi="宋体"/>
                <w:b/>
                <w:bCs/>
                <w:kern w:val="0"/>
                <w:sz w:val="24"/>
                <w:szCs w:val="24"/>
              </w:rPr>
            </w:pPr>
            <w:r>
              <w:rPr>
                <w:rFonts w:hint="eastAsia" w:ascii="宋体" w:hAnsi="宋体"/>
                <w:bCs/>
                <w:kern w:val="0"/>
                <w:sz w:val="24"/>
                <w:szCs w:val="24"/>
              </w:rPr>
              <w:t>（五）</w:t>
            </w:r>
            <w:r>
              <w:rPr>
                <w:rFonts w:hint="eastAsia" w:ascii="宋体" w:hAnsi="宋体"/>
                <w:bCs/>
                <w:strike/>
                <w:kern w:val="0"/>
                <w:sz w:val="24"/>
                <w:szCs w:val="24"/>
              </w:rPr>
              <w:t>法律、行政法规规定所允许的其他情况。</w:t>
            </w:r>
            <w:r>
              <w:rPr>
                <w:rFonts w:hint="eastAsia" w:ascii="宋体" w:hAnsi="宋体"/>
                <w:b/>
                <w:bCs/>
                <w:kern w:val="0"/>
                <w:sz w:val="24"/>
                <w:szCs w:val="24"/>
                <w:u w:val="single"/>
              </w:rPr>
              <w:t>将股份用于转换公司发行的可转换为股票的公司债券</w:t>
            </w:r>
            <w:r>
              <w:rPr>
                <w:rFonts w:hint="eastAsia" w:ascii="宋体" w:hAnsi="宋体"/>
                <w:b/>
                <w:bCs/>
                <w:kern w:val="0"/>
                <w:sz w:val="24"/>
                <w:szCs w:val="24"/>
              </w:rPr>
              <w:t>；</w:t>
            </w:r>
          </w:p>
          <w:p>
            <w:pPr>
              <w:autoSpaceDE w:val="0"/>
              <w:autoSpaceDN w:val="0"/>
              <w:adjustRightInd w:val="0"/>
              <w:snapToGrid w:val="0"/>
              <w:spacing w:line="276" w:lineRule="auto"/>
              <w:rPr>
                <w:rFonts w:ascii="宋体" w:hAnsi="宋体"/>
                <w:bCs/>
                <w:kern w:val="0"/>
                <w:sz w:val="24"/>
                <w:szCs w:val="24"/>
              </w:rPr>
            </w:pPr>
            <w:r>
              <w:rPr>
                <w:rFonts w:hint="eastAsia" w:ascii="宋体" w:hAnsi="宋体"/>
                <w:b/>
                <w:bCs/>
                <w:kern w:val="0"/>
                <w:sz w:val="24"/>
                <w:szCs w:val="24"/>
                <w:u w:val="single"/>
              </w:rPr>
              <w:t>（六）为维护公司价值及股东权益所必需</w:t>
            </w:r>
            <w:r>
              <w:rPr>
                <w:rFonts w:hint="eastAsia" w:ascii="宋体" w:hAnsi="宋体"/>
                <w:b/>
                <w:bCs/>
                <w:kern w:val="0"/>
                <w:sz w:val="24"/>
                <w:szCs w:val="24"/>
              </w:rPr>
              <w:t>。</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除上述情形外，本公司不进行买卖本公司股份的活动。</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本公司行使优先股赎回权应遵守国务院银行业监督管理机构的有关规定。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4" w:hRule="atLeast"/>
        </w:trPr>
        <w:tc>
          <w:tcPr>
            <w:tcW w:w="710" w:type="dxa"/>
            <w:vAlign w:val="center"/>
          </w:tcPr>
          <w:p>
            <w:pPr>
              <w:autoSpaceDE w:val="0"/>
              <w:autoSpaceDN w:val="0"/>
              <w:adjustRightInd w:val="0"/>
              <w:snapToGrid w:val="0"/>
              <w:spacing w:line="276" w:lineRule="auto"/>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5</w:t>
            </w:r>
          </w:p>
        </w:tc>
        <w:tc>
          <w:tcPr>
            <w:tcW w:w="1417" w:type="dxa"/>
            <w:shd w:val="clear" w:color="auto" w:fill="auto"/>
            <w:vAlign w:val="center"/>
          </w:tcPr>
          <w:p>
            <w:pPr>
              <w:autoSpaceDE w:val="0"/>
              <w:autoSpaceDN w:val="0"/>
              <w:adjustRightInd w:val="0"/>
              <w:snapToGrid w:val="0"/>
              <w:spacing w:line="276" w:lineRule="auto"/>
              <w:jc w:val="both"/>
              <w:rPr>
                <w:rFonts w:ascii="宋体" w:hAnsi="宋体" w:cs="宋体"/>
                <w:color w:val="333333"/>
                <w:kern w:val="0"/>
                <w:sz w:val="24"/>
                <w:szCs w:val="24"/>
              </w:rPr>
            </w:pPr>
            <w:r>
              <w:rPr>
                <w:rFonts w:hint="eastAsia" w:ascii="宋体" w:hAnsi="宋体"/>
                <w:bCs/>
                <w:kern w:val="0"/>
                <w:sz w:val="24"/>
                <w:szCs w:val="24"/>
              </w:rPr>
              <w:t>第三十条</w:t>
            </w:r>
          </w:p>
        </w:tc>
        <w:tc>
          <w:tcPr>
            <w:tcW w:w="5954" w:type="dxa"/>
            <w:shd w:val="clear" w:color="auto" w:fill="auto"/>
            <w:vAlign w:val="center"/>
          </w:tcPr>
          <w:p>
            <w:pPr>
              <w:autoSpaceDE w:val="0"/>
              <w:autoSpaceDN w:val="0"/>
              <w:adjustRightInd w:val="0"/>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本公司因本章程第二十八条第（一）项至第（三）项的原因收购本公司股份的，应当经股东大会决议。本公司依照第二十八条规定收购本公司股份后，属于第（一）项情形的，应当自收购之日起十日内注销；属于第（二）项、第（四）项情形的，应当在六个月内转让或者注销。</w:t>
            </w:r>
          </w:p>
          <w:p>
            <w:pPr>
              <w:autoSpaceDE w:val="0"/>
              <w:autoSpaceDN w:val="0"/>
              <w:adjustRightInd w:val="0"/>
              <w:snapToGrid w:val="0"/>
              <w:spacing w:line="276" w:lineRule="auto"/>
              <w:rPr>
                <w:rFonts w:ascii="宋体" w:hAnsi="宋体" w:eastAsia="宋体" w:cs="宋体"/>
                <w:bCs/>
                <w:kern w:val="0"/>
                <w:sz w:val="24"/>
                <w:szCs w:val="24"/>
              </w:rPr>
            </w:pPr>
            <w:r>
              <w:rPr>
                <w:rFonts w:hint="eastAsia" w:ascii="宋体" w:hAnsi="宋体" w:eastAsia="宋体" w:cs="宋体"/>
                <w:bCs/>
                <w:kern w:val="0"/>
                <w:sz w:val="24"/>
                <w:szCs w:val="24"/>
              </w:rPr>
              <w:t>本公司依照第二十八条第（三）项、规定收购的本公司股份，将不超过本公司已发行股份总额百分之五；用于收购的资金应当从本公司的税后利润中支出；所收购的股份应当一年内转让给职工。</w:t>
            </w:r>
          </w:p>
          <w:p>
            <w:pPr>
              <w:autoSpaceDE w:val="0"/>
              <w:autoSpaceDN w:val="0"/>
              <w:adjustRightInd w:val="0"/>
              <w:snapToGrid w:val="0"/>
              <w:spacing w:line="276" w:lineRule="auto"/>
              <w:rPr>
                <w:rFonts w:ascii="宋体" w:hAnsi="宋体" w:eastAsia="宋体" w:cs="宋体"/>
                <w:bCs/>
                <w:kern w:val="0"/>
                <w:sz w:val="24"/>
                <w:szCs w:val="24"/>
              </w:rPr>
            </w:pPr>
            <w:r>
              <w:rPr>
                <w:rFonts w:hint="eastAsia" w:ascii="宋体" w:hAnsi="宋体" w:eastAsia="宋体" w:cs="宋体"/>
                <w:bCs/>
                <w:kern w:val="0"/>
                <w:sz w:val="24"/>
                <w:szCs w:val="24"/>
              </w:rPr>
              <w:t>本公司按本条规定赎回优先股后，应当相应减记发行在外的优先股股份总数。</w:t>
            </w:r>
          </w:p>
        </w:tc>
        <w:tc>
          <w:tcPr>
            <w:tcW w:w="6237" w:type="dxa"/>
            <w:shd w:val="clear" w:color="auto" w:fill="auto"/>
            <w:vAlign w:val="center"/>
          </w:tcPr>
          <w:p>
            <w:pPr>
              <w:autoSpaceDE w:val="0"/>
              <w:autoSpaceDN w:val="0"/>
              <w:adjustRightInd w:val="0"/>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本公司因本章程第二十八条第（一）项</w:t>
            </w:r>
            <w:r>
              <w:rPr>
                <w:rFonts w:hint="eastAsia" w:ascii="宋体" w:hAnsi="宋体" w:eastAsia="宋体" w:cs="宋体"/>
                <w:bCs/>
                <w:strike/>
                <w:kern w:val="0"/>
                <w:sz w:val="24"/>
                <w:szCs w:val="24"/>
              </w:rPr>
              <w:t>至</w:t>
            </w:r>
            <w:r>
              <w:rPr>
                <w:rFonts w:hint="eastAsia" w:ascii="宋体" w:hAnsi="宋体" w:eastAsia="宋体" w:cs="宋体"/>
                <w:bCs/>
                <w:kern w:val="0"/>
                <w:sz w:val="24"/>
                <w:szCs w:val="24"/>
              </w:rPr>
              <w:t>、第</w:t>
            </w:r>
            <w:r>
              <w:rPr>
                <w:rFonts w:hint="eastAsia" w:ascii="宋体" w:hAnsi="宋体" w:eastAsia="宋体" w:cs="宋体"/>
                <w:bCs/>
                <w:strike/>
                <w:kern w:val="0"/>
                <w:sz w:val="24"/>
                <w:szCs w:val="24"/>
              </w:rPr>
              <w:t>（三）</w:t>
            </w:r>
            <w:r>
              <w:rPr>
                <w:rFonts w:hint="eastAsia" w:ascii="宋体" w:hAnsi="宋体" w:eastAsia="宋体" w:cs="宋体"/>
                <w:b/>
                <w:kern w:val="0"/>
                <w:sz w:val="24"/>
                <w:szCs w:val="24"/>
                <w:u w:val="single"/>
              </w:rPr>
              <w:t>（二）</w:t>
            </w:r>
            <w:r>
              <w:rPr>
                <w:rFonts w:hint="eastAsia" w:ascii="宋体" w:hAnsi="宋体" w:eastAsia="宋体" w:cs="宋体"/>
                <w:bCs/>
                <w:kern w:val="0"/>
                <w:sz w:val="24"/>
                <w:szCs w:val="24"/>
              </w:rPr>
              <w:t>项的原因收购本公司股份的，应当经股东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会决议。</w:t>
            </w:r>
            <w:r>
              <w:rPr>
                <w:rFonts w:hint="eastAsia" w:ascii="宋体" w:hAnsi="宋体" w:eastAsia="宋体" w:cs="宋体"/>
                <w:b/>
                <w:kern w:val="0"/>
                <w:sz w:val="24"/>
                <w:szCs w:val="24"/>
                <w:u w:val="single"/>
              </w:rPr>
              <w:t>本公司因本章程第二十八条第（三）项、第（五）项、第（六）项规定的情形收购本公司股份的，可以依照公司股东会的授权，经三分之二以上董事出席的董事会会议决议。</w:t>
            </w:r>
            <w:r>
              <w:rPr>
                <w:rFonts w:hint="eastAsia" w:ascii="宋体" w:hAnsi="宋体" w:eastAsia="宋体" w:cs="宋体"/>
                <w:bCs/>
                <w:kern w:val="0"/>
                <w:sz w:val="24"/>
                <w:szCs w:val="24"/>
              </w:rPr>
              <w:t>本公司依照第二十八条规定收购本公司股份后，属于第（一）项情形的，应当自收购之日起十日内注销；属于第（二）项、第（四）项情形的，应当在六个月内转让或者注销。本公司依照第二十八条第（三）项、</w:t>
            </w:r>
            <w:r>
              <w:rPr>
                <w:rFonts w:hint="eastAsia" w:ascii="宋体" w:hAnsi="宋体" w:eastAsia="宋体" w:cs="宋体"/>
                <w:b/>
                <w:kern w:val="0"/>
                <w:sz w:val="24"/>
                <w:szCs w:val="24"/>
                <w:u w:val="single"/>
              </w:rPr>
              <w:t>第（五）项、第（六）项</w:t>
            </w:r>
            <w:r>
              <w:rPr>
                <w:rFonts w:hint="eastAsia" w:ascii="宋体" w:hAnsi="宋体" w:eastAsia="宋体" w:cs="宋体"/>
                <w:bCs/>
                <w:kern w:val="0"/>
                <w:sz w:val="24"/>
                <w:szCs w:val="24"/>
              </w:rPr>
              <w:t>规定收购的本公司股份，</w:t>
            </w:r>
            <w:r>
              <w:rPr>
                <w:rFonts w:hint="eastAsia" w:ascii="宋体" w:hAnsi="宋体" w:eastAsia="宋体" w:cs="宋体"/>
                <w:b/>
                <w:kern w:val="0"/>
                <w:sz w:val="24"/>
                <w:szCs w:val="24"/>
                <w:u w:val="single"/>
              </w:rPr>
              <w:t>通过公开的集中交易方式进行</w:t>
            </w:r>
            <w:r>
              <w:rPr>
                <w:rFonts w:hint="eastAsia" w:ascii="宋体" w:hAnsi="宋体" w:eastAsia="宋体" w:cs="宋体"/>
                <w:bCs/>
                <w:kern w:val="0"/>
                <w:sz w:val="24"/>
                <w:szCs w:val="24"/>
              </w:rPr>
              <w:t>，将不超过本公司已发行股份总额百分之</w:t>
            </w:r>
            <w:r>
              <w:rPr>
                <w:rFonts w:hint="eastAsia" w:ascii="宋体" w:hAnsi="宋体" w:eastAsia="宋体" w:cs="宋体"/>
                <w:bCs/>
                <w:strike/>
                <w:kern w:val="0"/>
                <w:sz w:val="24"/>
                <w:szCs w:val="24"/>
              </w:rPr>
              <w:t>五</w:t>
            </w:r>
            <w:r>
              <w:rPr>
                <w:rFonts w:hint="eastAsia" w:ascii="宋体" w:hAnsi="宋体" w:eastAsia="宋体" w:cs="宋体"/>
                <w:b/>
                <w:kern w:val="0"/>
                <w:sz w:val="24"/>
                <w:szCs w:val="24"/>
                <w:u w:val="single"/>
              </w:rPr>
              <w:t>十</w:t>
            </w:r>
            <w:r>
              <w:rPr>
                <w:rFonts w:hint="eastAsia" w:ascii="宋体" w:hAnsi="宋体" w:eastAsia="宋体" w:cs="宋体"/>
                <w:bCs/>
                <w:kern w:val="0"/>
                <w:sz w:val="24"/>
                <w:szCs w:val="24"/>
              </w:rPr>
              <w:t>，</w:t>
            </w:r>
            <w:r>
              <w:rPr>
                <w:rFonts w:hint="eastAsia" w:ascii="宋体" w:hAnsi="宋体" w:eastAsia="宋体" w:cs="宋体"/>
                <w:bCs/>
                <w:strike/>
                <w:kern w:val="0"/>
                <w:sz w:val="24"/>
                <w:szCs w:val="24"/>
                <w:u w:val="single"/>
              </w:rPr>
              <w:t>用于收购的资金应当从本公司的税后利润中支出；所收购的股份应当一年内转让给职工。</w:t>
            </w:r>
            <w:r>
              <w:rPr>
                <w:rFonts w:hint="eastAsia" w:ascii="宋体" w:hAnsi="宋体" w:eastAsia="宋体" w:cs="宋体"/>
                <w:b/>
                <w:kern w:val="0"/>
                <w:sz w:val="24"/>
                <w:szCs w:val="24"/>
                <w:u w:val="single"/>
              </w:rPr>
              <w:t>并应当在三年内转让或者注销</w:t>
            </w:r>
            <w:r>
              <w:rPr>
                <w:rFonts w:hint="eastAsia" w:ascii="宋体" w:hAnsi="宋体" w:eastAsia="宋体" w:cs="宋体"/>
                <w:bCs/>
                <w:kern w:val="0"/>
                <w:sz w:val="24"/>
                <w:szCs w:val="24"/>
              </w:rPr>
              <w:t>。</w:t>
            </w:r>
          </w:p>
          <w:p>
            <w:pPr>
              <w:autoSpaceDE w:val="0"/>
              <w:autoSpaceDN w:val="0"/>
              <w:adjustRightInd w:val="0"/>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本公司按本条规定赎回优先股后，应当相应减记发行在外的优先股股份总数。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710" w:type="dxa"/>
            <w:vAlign w:val="center"/>
          </w:tcPr>
          <w:p>
            <w:pPr>
              <w:autoSpaceDE w:val="0"/>
              <w:autoSpaceDN w:val="0"/>
              <w:adjustRightInd w:val="0"/>
              <w:snapToGrid w:val="0"/>
              <w:spacing w:line="276" w:lineRule="auto"/>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6</w:t>
            </w:r>
          </w:p>
        </w:tc>
        <w:tc>
          <w:tcPr>
            <w:tcW w:w="1417" w:type="dxa"/>
            <w:shd w:val="clear" w:color="auto" w:fill="auto"/>
            <w:vAlign w:val="center"/>
          </w:tcPr>
          <w:p>
            <w:pPr>
              <w:autoSpaceDE w:val="0"/>
              <w:autoSpaceDN w:val="0"/>
              <w:adjustRightInd w:val="0"/>
              <w:snapToGrid w:val="0"/>
              <w:spacing w:line="276" w:lineRule="auto"/>
              <w:jc w:val="both"/>
              <w:rPr>
                <w:rFonts w:ascii="宋体" w:hAnsi="宋体" w:cs="宋体"/>
                <w:color w:val="333333"/>
                <w:kern w:val="0"/>
                <w:sz w:val="24"/>
                <w:szCs w:val="24"/>
              </w:rPr>
            </w:pPr>
            <w:r>
              <w:rPr>
                <w:rFonts w:hint="eastAsia" w:ascii="宋体" w:hAnsi="宋体"/>
                <w:bCs/>
                <w:kern w:val="0"/>
                <w:sz w:val="24"/>
                <w:szCs w:val="24"/>
              </w:rPr>
              <w:t>第三十四条</w:t>
            </w:r>
          </w:p>
        </w:tc>
        <w:tc>
          <w:tcPr>
            <w:tcW w:w="5954" w:type="dxa"/>
            <w:shd w:val="clear" w:color="auto" w:fill="auto"/>
          </w:tcPr>
          <w:p>
            <w:pPr>
              <w:autoSpaceDE w:val="0"/>
              <w:autoSpaceDN w:val="0"/>
              <w:adjustRightInd w:val="0"/>
              <w:snapToGrid w:val="0"/>
              <w:spacing w:line="276" w:lineRule="auto"/>
              <w:rPr>
                <w:rFonts w:asciiTheme="minorEastAsia" w:hAnsiTheme="minorEastAsia"/>
                <w:bCs/>
                <w:kern w:val="0"/>
                <w:sz w:val="24"/>
                <w:szCs w:val="24"/>
              </w:rPr>
            </w:pPr>
            <w:r>
              <w:rPr>
                <w:rFonts w:hint="eastAsia" w:asciiTheme="minorEastAsia" w:hAnsiTheme="minorEastAsia"/>
                <w:kern w:val="0"/>
                <w:sz w:val="24"/>
                <w:szCs w:val="24"/>
              </w:rPr>
              <w:t>本公司董事、监事、高级管理人员应当向本公司申报所持有的本公司的股份及其变动情况，在任职期间每年转让的股份分别不得超过其所持有本公司普通股或者其他具有股权性质的证券、优先股股份总数的百分之二十五；上述人员离职后半年内，不得转让其所持有的本公司股份。</w:t>
            </w:r>
          </w:p>
          <w:p>
            <w:pPr>
              <w:autoSpaceDE w:val="0"/>
              <w:autoSpaceDN w:val="0"/>
              <w:adjustRightInd w:val="0"/>
              <w:snapToGrid w:val="0"/>
              <w:spacing w:line="276" w:lineRule="auto"/>
              <w:rPr>
                <w:rFonts w:asciiTheme="minorEastAsia" w:hAnsiTheme="minorEastAsia"/>
                <w:bCs/>
                <w:kern w:val="0"/>
                <w:sz w:val="24"/>
                <w:szCs w:val="24"/>
              </w:rPr>
            </w:pPr>
            <w:r>
              <w:rPr>
                <w:rFonts w:hint="eastAsia" w:asciiTheme="minorEastAsia" w:hAnsiTheme="minorEastAsia"/>
                <w:bCs/>
                <w:kern w:val="0"/>
                <w:sz w:val="24"/>
                <w:szCs w:val="24"/>
              </w:rPr>
              <w:t>本公司主要股东自取得股权之日起五年内不得转让所持有的股权，经监管机构批准采取风险处置措施、责令转让、涉及司法强制执行或者在同一投资人控制的不同主体之间转让股权等特殊情形除外。</w:t>
            </w:r>
          </w:p>
        </w:tc>
        <w:tc>
          <w:tcPr>
            <w:tcW w:w="6237" w:type="dxa"/>
            <w:shd w:val="clear" w:color="auto" w:fill="auto"/>
          </w:tcPr>
          <w:p>
            <w:pPr>
              <w:autoSpaceDE w:val="0"/>
              <w:autoSpaceDN w:val="0"/>
              <w:adjustRightInd w:val="0"/>
              <w:snapToGrid w:val="0"/>
              <w:spacing w:line="276" w:lineRule="auto"/>
              <w:rPr>
                <w:rFonts w:asciiTheme="minorEastAsia" w:hAnsiTheme="minorEastAsia"/>
                <w:kern w:val="0"/>
                <w:sz w:val="24"/>
                <w:szCs w:val="24"/>
              </w:rPr>
            </w:pPr>
            <w:r>
              <w:rPr>
                <w:rFonts w:hint="eastAsia" w:asciiTheme="minorEastAsia" w:hAnsiTheme="minorEastAsia"/>
                <w:kern w:val="0"/>
                <w:sz w:val="24"/>
                <w:szCs w:val="24"/>
              </w:rPr>
              <w:t>本公司董事、监事、高级管理人员应当向本公司申报所持有的本公司的股份及其变动情况，在</w:t>
            </w:r>
            <w:r>
              <w:rPr>
                <w:rFonts w:hint="eastAsia" w:asciiTheme="minorEastAsia" w:hAnsiTheme="minorEastAsia"/>
                <w:b/>
                <w:kern w:val="0"/>
                <w:sz w:val="24"/>
                <w:szCs w:val="24"/>
                <w:u w:val="single"/>
              </w:rPr>
              <w:t>就任时确定的</w:t>
            </w:r>
            <w:r>
              <w:rPr>
                <w:rFonts w:hint="eastAsia" w:asciiTheme="minorEastAsia" w:hAnsiTheme="minorEastAsia"/>
                <w:kern w:val="0"/>
                <w:sz w:val="24"/>
                <w:szCs w:val="24"/>
              </w:rPr>
              <w:t>任职期间每年转让的股份</w:t>
            </w:r>
            <w:r>
              <w:rPr>
                <w:rFonts w:hint="eastAsia" w:asciiTheme="minorEastAsia" w:hAnsiTheme="minorEastAsia"/>
                <w:strike/>
                <w:kern w:val="0"/>
                <w:sz w:val="24"/>
                <w:szCs w:val="24"/>
              </w:rPr>
              <w:t>分别</w:t>
            </w:r>
            <w:r>
              <w:rPr>
                <w:rFonts w:hint="eastAsia" w:asciiTheme="minorEastAsia" w:hAnsiTheme="minorEastAsia"/>
                <w:kern w:val="0"/>
                <w:sz w:val="24"/>
                <w:szCs w:val="24"/>
              </w:rPr>
              <w:t>不得超过其所持有本公司普通股或者其他具有股权性质的证券、优先股股份总数的百分之二十五；上述人员离职后半年内，不得转让其所持有的本公司股份。</w:t>
            </w:r>
          </w:p>
          <w:p>
            <w:pPr>
              <w:autoSpaceDE w:val="0"/>
              <w:autoSpaceDN w:val="0"/>
              <w:adjustRightInd w:val="0"/>
              <w:snapToGrid w:val="0"/>
              <w:spacing w:line="276" w:lineRule="auto"/>
              <w:rPr>
                <w:rFonts w:asciiTheme="minorEastAsia" w:hAnsiTheme="minorEastAsia"/>
                <w:bCs/>
                <w:kern w:val="0"/>
                <w:sz w:val="24"/>
                <w:szCs w:val="24"/>
              </w:rPr>
            </w:pPr>
            <w:r>
              <w:rPr>
                <w:rFonts w:hint="eastAsia" w:asciiTheme="minorEastAsia" w:hAnsiTheme="minorEastAsia"/>
                <w:bCs/>
                <w:kern w:val="0"/>
                <w:sz w:val="24"/>
                <w:szCs w:val="24"/>
              </w:rPr>
              <w:t>本公司主要股东自取得股权之日起五年内不得转让</w:t>
            </w:r>
            <w:r>
              <w:rPr>
                <w:rFonts w:hint="eastAsia" w:asciiTheme="minorEastAsia" w:hAnsiTheme="minorEastAsia"/>
                <w:b/>
                <w:bCs/>
                <w:kern w:val="0"/>
                <w:sz w:val="24"/>
                <w:szCs w:val="24"/>
                <w:u w:val="single"/>
              </w:rPr>
              <w:t>或变相转让</w:t>
            </w:r>
            <w:r>
              <w:rPr>
                <w:rFonts w:hint="eastAsia" w:asciiTheme="minorEastAsia" w:hAnsiTheme="minorEastAsia"/>
                <w:bCs/>
                <w:kern w:val="0"/>
                <w:sz w:val="24"/>
                <w:szCs w:val="24"/>
              </w:rPr>
              <w:t>所持有的股权，经监管机构批准采取风险处置措施、责令转让、涉及司法强制执行或者在同一投资人控制的不同主体之间转让股权等特殊情形除外。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710" w:type="dxa"/>
            <w:vAlign w:val="center"/>
          </w:tcPr>
          <w:p>
            <w:pPr>
              <w:autoSpaceDE w:val="0"/>
              <w:autoSpaceDN w:val="0"/>
              <w:adjustRightInd w:val="0"/>
              <w:snapToGrid w:val="0"/>
              <w:spacing w:line="276"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7</w:t>
            </w:r>
          </w:p>
        </w:tc>
        <w:tc>
          <w:tcPr>
            <w:tcW w:w="1417" w:type="dxa"/>
            <w:shd w:val="clear" w:color="auto" w:fill="auto"/>
            <w:vAlign w:val="center"/>
          </w:tcPr>
          <w:p>
            <w:pPr>
              <w:autoSpaceDE w:val="0"/>
              <w:autoSpaceDN w:val="0"/>
              <w:adjustRightInd w:val="0"/>
              <w:snapToGrid w:val="0"/>
              <w:spacing w:line="276" w:lineRule="auto"/>
              <w:jc w:val="both"/>
              <w:rPr>
                <w:rFonts w:ascii="宋体" w:hAnsi="宋体" w:cs="宋体"/>
                <w:color w:val="333333"/>
                <w:kern w:val="0"/>
                <w:sz w:val="24"/>
                <w:szCs w:val="24"/>
              </w:rPr>
            </w:pPr>
            <w:r>
              <w:rPr>
                <w:rFonts w:hint="eastAsia" w:ascii="宋体" w:hAnsi="宋体"/>
                <w:bCs/>
                <w:kern w:val="0"/>
                <w:sz w:val="24"/>
                <w:szCs w:val="24"/>
              </w:rPr>
              <w:t>第三十五条</w:t>
            </w:r>
          </w:p>
        </w:tc>
        <w:tc>
          <w:tcPr>
            <w:tcW w:w="5954" w:type="dxa"/>
            <w:shd w:val="clear" w:color="auto" w:fill="auto"/>
            <w:vAlign w:val="center"/>
          </w:tcPr>
          <w:p>
            <w:pPr>
              <w:autoSpaceDE w:val="0"/>
              <w:autoSpaceDN w:val="0"/>
              <w:adjustRightInd w:val="0"/>
              <w:snapToGrid w:val="0"/>
              <w:spacing w:line="276" w:lineRule="auto"/>
              <w:rPr>
                <w:rFonts w:ascii="宋体" w:hAnsi="宋体" w:eastAsia="宋体" w:cs="宋体"/>
                <w:bCs/>
                <w:kern w:val="0"/>
                <w:sz w:val="24"/>
                <w:szCs w:val="24"/>
              </w:rPr>
            </w:pPr>
            <w:r>
              <w:rPr>
                <w:rFonts w:hint="eastAsia" w:ascii="宋体" w:hAnsi="宋体" w:eastAsia="宋体" w:cs="宋体"/>
                <w:bCs/>
                <w:kern w:val="0"/>
                <w:sz w:val="24"/>
                <w:szCs w:val="24"/>
              </w:rPr>
              <w:t>本公司董事、监事、高级管理人员、持有本公司股份百分之五以上的股东，将其持有的本公司股票或其他具有股权性质的证券在买入后六个月内卖出，或者在卖出后六个月内又买入，由此所得收益归本公司所有，本公司董事会将收回其所得收益。但是，证券公司因包销购入售后剩余股票或其他具有股权性质的证券 而持有百分之五以上的，卖出该股票或其他具有股权性质的证券不受六个月时间限制。法律、行政法规或证券交易所另有规定的，从其规定。</w:t>
            </w:r>
          </w:p>
          <w:p>
            <w:pPr>
              <w:autoSpaceDE w:val="0"/>
              <w:autoSpaceDN w:val="0"/>
              <w:adjustRightInd w:val="0"/>
              <w:snapToGrid w:val="0"/>
              <w:spacing w:line="276" w:lineRule="auto"/>
              <w:rPr>
                <w:rFonts w:ascii="宋体" w:hAnsi="宋体" w:eastAsia="宋体" w:cs="宋体"/>
                <w:bCs/>
                <w:kern w:val="0"/>
                <w:sz w:val="24"/>
                <w:szCs w:val="24"/>
              </w:rPr>
            </w:pPr>
            <w:r>
              <w:rPr>
                <w:rFonts w:hint="eastAsia" w:ascii="宋体" w:hAnsi="宋体" w:eastAsia="宋体" w:cs="宋体"/>
                <w:bCs/>
                <w:kern w:val="0"/>
                <w:sz w:val="24"/>
                <w:szCs w:val="24"/>
              </w:rPr>
              <w:t>前款所称董事、监事、高级管理人员持有的股票或其他具有股权性质的证券，包括其配偶、父母、子女持有的及利用他人账户持有的股票或其他具有股权性质的证券。</w:t>
            </w:r>
          </w:p>
          <w:p>
            <w:pPr>
              <w:autoSpaceDE w:val="0"/>
              <w:autoSpaceDN w:val="0"/>
              <w:adjustRightInd w:val="0"/>
              <w:snapToGrid w:val="0"/>
              <w:spacing w:line="276" w:lineRule="auto"/>
              <w:rPr>
                <w:rFonts w:ascii="宋体" w:hAnsi="宋体" w:eastAsia="宋体" w:cs="宋体"/>
                <w:bCs/>
                <w:kern w:val="0"/>
                <w:sz w:val="24"/>
                <w:szCs w:val="24"/>
              </w:rPr>
            </w:pPr>
            <w:r>
              <w:rPr>
                <w:rFonts w:hint="eastAsia" w:ascii="宋体" w:hAnsi="宋体" w:eastAsia="宋体" w:cs="宋体"/>
                <w:bCs/>
                <w:kern w:val="0"/>
                <w:sz w:val="24"/>
                <w:szCs w:val="24"/>
              </w:rPr>
              <w:t>本公司董事会不按照前款规定执行的，股东有权要求董事会在三十日内执行。董事会未在上述期限内执行的，股东有权为了本公司的利益以自己的名义直接向人民法院提起诉讼。</w:t>
            </w:r>
          </w:p>
          <w:p>
            <w:pPr>
              <w:autoSpaceDE w:val="0"/>
              <w:autoSpaceDN w:val="0"/>
              <w:adjustRightInd w:val="0"/>
              <w:snapToGrid w:val="0"/>
              <w:spacing w:line="276" w:lineRule="auto"/>
              <w:rPr>
                <w:rFonts w:ascii="宋体" w:hAnsi="宋体" w:eastAsia="宋体" w:cs="宋体"/>
                <w:bCs/>
                <w:kern w:val="0"/>
                <w:sz w:val="24"/>
                <w:szCs w:val="24"/>
              </w:rPr>
            </w:pPr>
            <w:r>
              <w:rPr>
                <w:rFonts w:hint="eastAsia" w:ascii="宋体" w:hAnsi="宋体" w:eastAsia="宋体" w:cs="宋体"/>
                <w:bCs/>
                <w:kern w:val="0"/>
                <w:sz w:val="24"/>
                <w:szCs w:val="24"/>
              </w:rPr>
              <w:t>本公司董事会不按照第一款的规定执行的，负有责任的董事依法承担连带责任。</w:t>
            </w:r>
          </w:p>
        </w:tc>
        <w:tc>
          <w:tcPr>
            <w:tcW w:w="6237" w:type="dxa"/>
            <w:shd w:val="clear" w:color="auto" w:fill="auto"/>
            <w:vAlign w:val="center"/>
          </w:tcPr>
          <w:p>
            <w:pPr>
              <w:autoSpaceDE w:val="0"/>
              <w:autoSpaceDN w:val="0"/>
              <w:adjustRightInd w:val="0"/>
              <w:snapToGrid w:val="0"/>
              <w:spacing w:line="276" w:lineRule="auto"/>
              <w:rPr>
                <w:rFonts w:ascii="宋体" w:hAnsi="宋体" w:eastAsia="宋体" w:cs="宋体"/>
                <w:bCs/>
                <w:kern w:val="0"/>
                <w:sz w:val="24"/>
                <w:szCs w:val="24"/>
              </w:rPr>
            </w:pPr>
            <w:r>
              <w:rPr>
                <w:rFonts w:hint="eastAsia" w:ascii="宋体" w:hAnsi="宋体" w:eastAsia="宋体" w:cs="宋体"/>
                <w:bCs/>
                <w:kern w:val="0"/>
                <w:sz w:val="24"/>
                <w:szCs w:val="24"/>
              </w:rPr>
              <w:t>本公司董事、监事、高级管理人员、持有本公司股份百分之五以上的股东，将其持有的本公司股票或其他具有股权性质的证券在买入后六个月内卖出，或者在卖出后六个月内又买入，由此所得收益归本公司所有，本公司董事会将收回其所得收益。但是，证券公司</w:t>
            </w:r>
            <w:r>
              <w:rPr>
                <w:rFonts w:hint="eastAsia" w:ascii="宋体" w:hAnsi="宋体" w:eastAsia="宋体" w:cs="宋体"/>
                <w:bCs/>
                <w:strike/>
                <w:kern w:val="0"/>
                <w:sz w:val="24"/>
                <w:szCs w:val="24"/>
              </w:rPr>
              <w:t>因包销购入售后剩余股票或其他具有股权性质的证券 而持有百分之五以上的，卖出该股票或其他具有股权性质的证券不受六个月时间限制。法律、行政法规或证券交易所另有规定的，从其规定。</w:t>
            </w:r>
            <w:r>
              <w:rPr>
                <w:rFonts w:hint="eastAsia" w:ascii="宋体" w:hAnsi="宋体" w:eastAsia="宋体" w:cs="宋体"/>
                <w:b/>
                <w:bCs/>
                <w:kern w:val="0"/>
                <w:sz w:val="24"/>
                <w:szCs w:val="24"/>
                <w:u w:val="single"/>
              </w:rPr>
              <w:t>购入包销后剩余股票而持有百分之五以上股份，</w:t>
            </w:r>
            <w:r>
              <w:rPr>
                <w:rFonts w:hint="eastAsia" w:ascii="宋体" w:hAnsi="宋体" w:eastAsia="宋体" w:cs="宋体"/>
                <w:b/>
                <w:kern w:val="0"/>
                <w:sz w:val="24"/>
                <w:szCs w:val="24"/>
                <w:u w:val="single"/>
              </w:rPr>
              <w:t>以及有证监会</w:t>
            </w:r>
            <w:r>
              <w:rPr>
                <w:rFonts w:hint="eastAsia" w:ascii="宋体" w:hAnsi="宋体" w:eastAsia="宋体" w:cs="宋体"/>
                <w:b/>
                <w:color w:val="000000" w:themeColor="text1"/>
                <w:kern w:val="0"/>
                <w:sz w:val="24"/>
                <w:szCs w:val="24"/>
                <w:u w:val="single"/>
                <w14:textFill>
                  <w14:solidFill>
                    <w14:schemeClr w14:val="tx1"/>
                  </w14:solidFill>
                </w14:textFill>
              </w:rPr>
              <w:t>及银行业监督管理机构</w:t>
            </w:r>
            <w:r>
              <w:rPr>
                <w:rFonts w:hint="eastAsia" w:ascii="宋体" w:hAnsi="宋体" w:eastAsia="宋体" w:cs="宋体"/>
                <w:b/>
                <w:kern w:val="0"/>
                <w:sz w:val="24"/>
                <w:szCs w:val="24"/>
                <w:u w:val="single"/>
              </w:rPr>
              <w:t>规定的其他情形的除外</w:t>
            </w:r>
            <w:r>
              <w:rPr>
                <w:rFonts w:hint="eastAsia" w:ascii="宋体" w:hAnsi="宋体" w:eastAsia="宋体" w:cs="宋体"/>
                <w:bCs/>
                <w:kern w:val="0"/>
                <w:sz w:val="24"/>
                <w:szCs w:val="24"/>
              </w:rPr>
              <w:t>。</w:t>
            </w:r>
          </w:p>
          <w:p>
            <w:pPr>
              <w:autoSpaceDE w:val="0"/>
              <w:autoSpaceDN w:val="0"/>
              <w:adjustRightInd w:val="0"/>
              <w:snapToGrid w:val="0"/>
              <w:spacing w:line="276" w:lineRule="auto"/>
              <w:rPr>
                <w:rFonts w:ascii="宋体" w:hAnsi="宋体" w:eastAsia="宋体" w:cs="宋体"/>
                <w:bCs/>
                <w:kern w:val="0"/>
                <w:sz w:val="24"/>
                <w:szCs w:val="24"/>
              </w:rPr>
            </w:pPr>
            <w:r>
              <w:rPr>
                <w:rFonts w:hint="eastAsia" w:ascii="宋体" w:hAnsi="宋体" w:eastAsia="宋体" w:cs="宋体"/>
                <w:bCs/>
                <w:kern w:val="0"/>
                <w:sz w:val="24"/>
                <w:szCs w:val="24"/>
              </w:rPr>
              <w:t>前款所称董事、监事、高级管理人员、</w:t>
            </w:r>
            <w:r>
              <w:rPr>
                <w:rFonts w:hint="eastAsia" w:ascii="宋体" w:hAnsi="宋体" w:eastAsia="宋体" w:cs="宋体"/>
                <w:b/>
                <w:kern w:val="0"/>
                <w:sz w:val="24"/>
                <w:szCs w:val="24"/>
                <w:u w:val="single"/>
              </w:rPr>
              <w:t>自然人股东</w:t>
            </w:r>
            <w:r>
              <w:rPr>
                <w:rFonts w:hint="eastAsia" w:ascii="宋体" w:hAnsi="宋体" w:eastAsia="宋体" w:cs="宋体"/>
                <w:bCs/>
                <w:kern w:val="0"/>
                <w:sz w:val="24"/>
                <w:szCs w:val="24"/>
              </w:rPr>
              <w:t>持有的股票或其他具有股权性质的证券，包括其配偶、父母、子女持有的及利用他人账户持有的股票或其他具有股权性质的证券。</w:t>
            </w:r>
          </w:p>
          <w:p>
            <w:pPr>
              <w:autoSpaceDE w:val="0"/>
              <w:autoSpaceDN w:val="0"/>
              <w:adjustRightInd w:val="0"/>
              <w:snapToGrid w:val="0"/>
              <w:spacing w:line="276" w:lineRule="auto"/>
              <w:rPr>
                <w:rFonts w:ascii="宋体" w:hAnsi="宋体" w:eastAsia="宋体" w:cs="宋体"/>
                <w:bCs/>
                <w:kern w:val="0"/>
                <w:sz w:val="24"/>
                <w:szCs w:val="24"/>
              </w:rPr>
            </w:pPr>
            <w:r>
              <w:rPr>
                <w:rFonts w:hint="eastAsia" w:ascii="宋体" w:hAnsi="宋体" w:eastAsia="宋体" w:cs="宋体"/>
                <w:bCs/>
                <w:kern w:val="0"/>
                <w:sz w:val="24"/>
                <w:szCs w:val="24"/>
              </w:rPr>
              <w:t>本公司董事会不按照</w:t>
            </w:r>
            <w:r>
              <w:rPr>
                <w:rFonts w:hint="eastAsia" w:ascii="宋体" w:hAnsi="宋体" w:eastAsia="宋体" w:cs="宋体"/>
                <w:bCs/>
                <w:strike/>
                <w:kern w:val="0"/>
                <w:sz w:val="24"/>
                <w:szCs w:val="24"/>
              </w:rPr>
              <w:t>前</w:t>
            </w:r>
            <w:r>
              <w:rPr>
                <w:rFonts w:hint="eastAsia" w:ascii="宋体" w:hAnsi="宋体" w:eastAsia="宋体" w:cs="宋体"/>
                <w:b/>
                <w:kern w:val="0"/>
                <w:sz w:val="24"/>
                <w:szCs w:val="24"/>
                <w:u w:val="single"/>
              </w:rPr>
              <w:t>第一</w:t>
            </w:r>
            <w:r>
              <w:rPr>
                <w:rFonts w:hint="eastAsia" w:ascii="宋体" w:hAnsi="宋体" w:eastAsia="宋体" w:cs="宋体"/>
                <w:bCs/>
                <w:kern w:val="0"/>
                <w:sz w:val="24"/>
                <w:szCs w:val="24"/>
              </w:rPr>
              <w:t>款规定执行的，股东有权要求董事会在三十日内执行。董事会未在上述期限内执行的，股东有权为了本公司的利益以自己的名义直接向人民法院提起诉讼。</w:t>
            </w:r>
          </w:p>
          <w:p>
            <w:pPr>
              <w:autoSpaceDE w:val="0"/>
              <w:autoSpaceDN w:val="0"/>
              <w:adjustRightInd w:val="0"/>
              <w:snapToGrid w:val="0"/>
              <w:spacing w:line="276" w:lineRule="auto"/>
              <w:rPr>
                <w:rFonts w:ascii="宋体" w:hAnsi="宋体" w:eastAsia="宋体" w:cs="宋体"/>
                <w:bCs/>
                <w:kern w:val="0"/>
                <w:sz w:val="24"/>
                <w:szCs w:val="24"/>
              </w:rPr>
            </w:pPr>
            <w:r>
              <w:rPr>
                <w:rFonts w:hint="eastAsia" w:ascii="宋体" w:hAnsi="宋体" w:eastAsia="宋体" w:cs="宋体"/>
                <w:bCs/>
                <w:kern w:val="0"/>
                <w:sz w:val="24"/>
                <w:szCs w:val="24"/>
              </w:rPr>
              <w:t>本公司董事会不按照第一款的规定执行的，负有责任的董事依法承担连带责任。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10" w:type="dxa"/>
            <w:vAlign w:val="center"/>
          </w:tcPr>
          <w:p>
            <w:pPr>
              <w:autoSpaceDE w:val="0"/>
              <w:autoSpaceDN w:val="0"/>
              <w:adjustRightInd w:val="0"/>
              <w:snapToGrid w:val="0"/>
              <w:spacing w:line="276" w:lineRule="auto"/>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8</w:t>
            </w:r>
          </w:p>
        </w:tc>
        <w:tc>
          <w:tcPr>
            <w:tcW w:w="1417" w:type="dxa"/>
            <w:shd w:val="clear" w:color="auto" w:fill="auto"/>
            <w:vAlign w:val="center"/>
          </w:tcPr>
          <w:p>
            <w:pPr>
              <w:autoSpaceDE w:val="0"/>
              <w:autoSpaceDN w:val="0"/>
              <w:adjustRightInd w:val="0"/>
              <w:snapToGrid w:val="0"/>
              <w:spacing w:line="276" w:lineRule="auto"/>
              <w:jc w:val="both"/>
              <w:rPr>
                <w:rFonts w:ascii="宋体" w:hAnsi="宋体" w:cs="宋体"/>
                <w:color w:val="333333"/>
                <w:kern w:val="0"/>
                <w:sz w:val="24"/>
                <w:szCs w:val="24"/>
              </w:rPr>
            </w:pPr>
            <w:r>
              <w:rPr>
                <w:rFonts w:hint="eastAsia" w:ascii="宋体" w:hAnsi="宋体"/>
                <w:bCs/>
                <w:kern w:val="0"/>
                <w:sz w:val="24"/>
                <w:szCs w:val="24"/>
              </w:rPr>
              <w:t>第三十六条</w:t>
            </w:r>
          </w:p>
        </w:tc>
        <w:tc>
          <w:tcPr>
            <w:tcW w:w="5954" w:type="dxa"/>
            <w:shd w:val="clear" w:color="auto" w:fill="auto"/>
            <w:vAlign w:val="center"/>
          </w:tcPr>
          <w:p>
            <w:pPr>
              <w:autoSpaceDE w:val="0"/>
              <w:autoSpaceDN w:val="0"/>
              <w:adjustRightInd w:val="0"/>
              <w:snapToGrid w:val="0"/>
              <w:spacing w:line="374" w:lineRule="exact"/>
              <w:jc w:val="left"/>
              <w:rPr>
                <w:rFonts w:ascii="宋体" w:hAnsi="宋体" w:eastAsia="宋体" w:cs="宋体"/>
                <w:bCs/>
                <w:kern w:val="0"/>
                <w:sz w:val="24"/>
                <w:szCs w:val="24"/>
              </w:rPr>
            </w:pPr>
            <w:r>
              <w:rPr>
                <w:rFonts w:hint="eastAsia" w:ascii="宋体" w:hAnsi="宋体" w:eastAsia="宋体" w:cs="宋体"/>
                <w:bCs/>
                <w:kern w:val="0"/>
                <w:sz w:val="24"/>
                <w:szCs w:val="24"/>
              </w:rPr>
              <w:t>本公司设党委。设书记1名，副书记1-2名，其他党委成员若干名；董事长、党委书记一人担任，应确定1名党委副书记协助党委书记抓党建工作。</w:t>
            </w:r>
          </w:p>
          <w:p>
            <w:pPr>
              <w:autoSpaceDE w:val="0"/>
              <w:autoSpaceDN w:val="0"/>
              <w:adjustRightInd w:val="0"/>
              <w:snapToGrid w:val="0"/>
              <w:spacing w:line="374" w:lineRule="exact"/>
              <w:jc w:val="left"/>
              <w:rPr>
                <w:rFonts w:ascii="宋体" w:hAnsi="宋体" w:eastAsia="宋体" w:cs="宋体"/>
                <w:bCs/>
                <w:kern w:val="0"/>
                <w:sz w:val="24"/>
                <w:szCs w:val="24"/>
              </w:rPr>
            </w:pPr>
            <w:r>
              <w:rPr>
                <w:rFonts w:hint="eastAsia" w:ascii="宋体" w:hAnsi="宋体" w:eastAsia="宋体" w:cs="宋体"/>
                <w:bCs/>
                <w:kern w:val="0"/>
                <w:sz w:val="24"/>
                <w:szCs w:val="24"/>
              </w:rPr>
              <w:t>符合条件的党委成员可以通过法定程序进入董事会、监事会、高级管理层，董事会、监事会、高级管理层成员中符合条件的党员可以依照有关规定和程序进入党委。同时，由上级纪委监委派驻公司纪检监察组，公司下辖各级党委按党章规定设立纪委。</w:t>
            </w:r>
          </w:p>
          <w:p>
            <w:pPr>
              <w:autoSpaceDE w:val="0"/>
              <w:autoSpaceDN w:val="0"/>
              <w:adjustRightInd w:val="0"/>
              <w:snapToGrid w:val="0"/>
              <w:spacing w:line="276" w:lineRule="auto"/>
              <w:ind w:firstLine="482" w:firstLineChars="200"/>
              <w:jc w:val="left"/>
              <w:rPr>
                <w:rFonts w:ascii="宋体" w:hAnsi="宋体"/>
                <w:b/>
                <w:bCs/>
                <w:kern w:val="0"/>
                <w:sz w:val="24"/>
                <w:szCs w:val="24"/>
              </w:rPr>
            </w:pPr>
          </w:p>
        </w:tc>
        <w:tc>
          <w:tcPr>
            <w:tcW w:w="6237" w:type="dxa"/>
            <w:shd w:val="clear" w:color="auto" w:fill="auto"/>
            <w:vAlign w:val="center"/>
          </w:tcPr>
          <w:p>
            <w:pPr>
              <w:autoSpaceDE w:val="0"/>
              <w:autoSpaceDN w:val="0"/>
              <w:adjustRightInd w:val="0"/>
              <w:snapToGrid w:val="0"/>
              <w:spacing w:line="374" w:lineRule="exact"/>
              <w:jc w:val="left"/>
              <w:rPr>
                <w:rFonts w:ascii="宋体" w:hAnsi="宋体" w:eastAsia="宋体" w:cs="宋体"/>
                <w:bCs/>
                <w:kern w:val="0"/>
                <w:sz w:val="24"/>
                <w:szCs w:val="24"/>
                <w:u w:val="single"/>
              </w:rPr>
            </w:pPr>
            <w:r>
              <w:rPr>
                <w:rFonts w:hint="eastAsia" w:ascii="宋体" w:hAnsi="宋体" w:eastAsia="宋体" w:cs="宋体"/>
                <w:bCs/>
                <w:strike/>
                <w:kern w:val="0"/>
                <w:sz w:val="24"/>
                <w:szCs w:val="24"/>
              </w:rPr>
              <w:t>本公司设党委。</w:t>
            </w:r>
            <w:r>
              <w:rPr>
                <w:rFonts w:hint="eastAsia" w:ascii="宋体" w:hAnsi="宋体" w:eastAsia="宋体" w:cs="宋体"/>
                <w:b/>
                <w:kern w:val="0"/>
                <w:sz w:val="24"/>
                <w:szCs w:val="24"/>
                <w:u w:val="single"/>
              </w:rPr>
              <w:t>根据《公司法》和《中国共产党章程》的规定，经上级党组织批准，公司设立中国共产党上海浦东发展银行委员会。</w:t>
            </w:r>
            <w:r>
              <w:rPr>
                <w:rFonts w:hint="eastAsia" w:ascii="宋体" w:hAnsi="宋体" w:eastAsia="宋体" w:cs="宋体"/>
                <w:bCs/>
                <w:kern w:val="0"/>
                <w:sz w:val="24"/>
                <w:szCs w:val="24"/>
              </w:rPr>
              <w:t>同时，由上级纪委监委派驻公司纪检监察组，公司下辖各级党委按党章规定设立纪委</w:t>
            </w:r>
            <w:r>
              <w:rPr>
                <w:rFonts w:hint="eastAsia" w:ascii="宋体" w:hAnsi="宋体" w:eastAsia="宋体" w:cs="宋体"/>
                <w:b/>
                <w:kern w:val="0"/>
                <w:sz w:val="24"/>
                <w:szCs w:val="24"/>
                <w:u w:val="single"/>
              </w:rPr>
              <w:t>或者纪检委员</w:t>
            </w:r>
            <w:r>
              <w:rPr>
                <w:rFonts w:hint="eastAsia" w:ascii="宋体" w:hAnsi="宋体" w:eastAsia="宋体" w:cs="宋体"/>
                <w:bCs/>
                <w:kern w:val="0"/>
                <w:sz w:val="24"/>
                <w:szCs w:val="24"/>
                <w:u w:val="single"/>
              </w:rPr>
              <w:t>。</w:t>
            </w:r>
          </w:p>
          <w:p>
            <w:pPr>
              <w:autoSpaceDE w:val="0"/>
              <w:autoSpaceDN w:val="0"/>
              <w:adjustRightInd w:val="0"/>
              <w:snapToGrid w:val="0"/>
              <w:spacing w:line="374" w:lineRule="exact"/>
              <w:jc w:val="left"/>
              <w:rPr>
                <w:rFonts w:ascii="宋体" w:hAnsi="宋体" w:eastAsia="宋体" w:cs="宋体"/>
                <w:b/>
                <w:kern w:val="0"/>
                <w:sz w:val="24"/>
                <w:szCs w:val="24"/>
                <w:u w:val="single"/>
              </w:rPr>
            </w:pPr>
            <w:r>
              <w:rPr>
                <w:rFonts w:hint="eastAsia" w:ascii="宋体" w:hAnsi="宋体" w:eastAsia="宋体" w:cs="宋体"/>
                <w:b/>
                <w:kern w:val="0"/>
                <w:sz w:val="24"/>
                <w:szCs w:val="24"/>
                <w:u w:val="single"/>
              </w:rPr>
              <w:t>本公司党委成员由党员代表大会选举产生。党委每届任期一般为5年，任期届满应当按期进行换届选举</w:t>
            </w:r>
            <w:r>
              <w:rPr>
                <w:rFonts w:hint="eastAsia" w:ascii="宋体" w:hAnsi="宋体" w:eastAsia="宋体" w:cs="宋体"/>
                <w:b/>
                <w:kern w:val="0"/>
                <w:sz w:val="24"/>
                <w:szCs w:val="24"/>
              </w:rPr>
              <w:t>。</w:t>
            </w:r>
            <w:r>
              <w:rPr>
                <w:rFonts w:hint="eastAsia" w:ascii="宋体" w:hAnsi="宋体" w:eastAsia="宋体" w:cs="宋体"/>
                <w:b/>
                <w:kern w:val="0"/>
                <w:sz w:val="24"/>
                <w:szCs w:val="24"/>
                <w:u w:val="single"/>
              </w:rPr>
              <w:t>公司下辖各级党委按党章规定设立纪委的，纪委每届任期和党委相同。</w:t>
            </w:r>
          </w:p>
          <w:p>
            <w:pPr>
              <w:autoSpaceDE w:val="0"/>
              <w:autoSpaceDN w:val="0"/>
              <w:adjustRightInd w:val="0"/>
              <w:snapToGrid w:val="0"/>
              <w:spacing w:line="374" w:lineRule="exact"/>
              <w:jc w:val="left"/>
              <w:rPr>
                <w:rFonts w:ascii="宋体" w:hAnsi="宋体" w:eastAsia="宋体" w:cs="宋体"/>
                <w:bCs/>
                <w:kern w:val="0"/>
                <w:sz w:val="24"/>
                <w:szCs w:val="24"/>
              </w:rPr>
            </w:pPr>
            <w:r>
              <w:rPr>
                <w:rFonts w:hint="eastAsia" w:ascii="宋体" w:hAnsi="宋体" w:eastAsia="宋体" w:cs="宋体"/>
                <w:b/>
                <w:kern w:val="0"/>
                <w:sz w:val="24"/>
                <w:szCs w:val="24"/>
                <w:u w:val="single"/>
              </w:rPr>
              <w:t>本公司</w:t>
            </w:r>
            <w:r>
              <w:rPr>
                <w:rFonts w:hint="eastAsia" w:ascii="宋体" w:hAnsi="宋体" w:eastAsia="宋体" w:cs="宋体"/>
                <w:bCs/>
                <w:kern w:val="0"/>
                <w:sz w:val="24"/>
                <w:szCs w:val="24"/>
              </w:rPr>
              <w:t>设</w:t>
            </w:r>
            <w:r>
              <w:rPr>
                <w:rFonts w:hint="eastAsia" w:ascii="宋体" w:hAnsi="宋体" w:eastAsia="宋体" w:cs="宋体"/>
                <w:b/>
                <w:kern w:val="0"/>
                <w:sz w:val="24"/>
                <w:szCs w:val="24"/>
                <w:u w:val="single"/>
              </w:rPr>
              <w:t>党委</w:t>
            </w:r>
            <w:r>
              <w:rPr>
                <w:rFonts w:hint="eastAsia" w:ascii="宋体" w:hAnsi="宋体" w:eastAsia="宋体" w:cs="宋体"/>
                <w:bCs/>
                <w:kern w:val="0"/>
                <w:sz w:val="24"/>
                <w:szCs w:val="24"/>
              </w:rPr>
              <w:t>书记1名，</w:t>
            </w:r>
            <w:r>
              <w:rPr>
                <w:rFonts w:hint="eastAsia" w:ascii="宋体" w:hAnsi="宋体" w:eastAsia="宋体" w:cs="宋体"/>
                <w:b/>
                <w:kern w:val="0"/>
                <w:sz w:val="24"/>
                <w:szCs w:val="24"/>
                <w:u w:val="single"/>
              </w:rPr>
              <w:t>党委</w:t>
            </w:r>
            <w:r>
              <w:rPr>
                <w:rFonts w:hint="eastAsia" w:ascii="宋体" w:hAnsi="宋体" w:eastAsia="宋体" w:cs="宋体"/>
                <w:bCs/>
                <w:kern w:val="0"/>
                <w:sz w:val="24"/>
                <w:szCs w:val="24"/>
              </w:rPr>
              <w:t>副书记1-2名，其他党委成员若干名；董事长、党委书记一人担任，应确定1名党委副书记协助党委书记抓党建工作。</w:t>
            </w:r>
          </w:p>
          <w:p>
            <w:pPr>
              <w:autoSpaceDE w:val="0"/>
              <w:autoSpaceDN w:val="0"/>
              <w:adjustRightInd w:val="0"/>
              <w:snapToGrid w:val="0"/>
              <w:spacing w:line="276" w:lineRule="auto"/>
              <w:jc w:val="left"/>
              <w:rPr>
                <w:rFonts w:ascii="宋体" w:hAnsi="宋体"/>
                <w:bCs/>
                <w:kern w:val="0"/>
                <w:sz w:val="24"/>
                <w:szCs w:val="24"/>
              </w:rPr>
            </w:pPr>
            <w:r>
              <w:rPr>
                <w:rFonts w:hint="eastAsia" w:ascii="宋体" w:hAnsi="宋体" w:eastAsia="宋体" w:cs="宋体"/>
                <w:b/>
                <w:kern w:val="0"/>
                <w:sz w:val="24"/>
                <w:szCs w:val="24"/>
                <w:u w:val="single"/>
              </w:rPr>
              <w:t>本公司坚持和完善“双向进入、交叉任职”领导体制</w:t>
            </w:r>
            <w:r>
              <w:rPr>
                <w:rFonts w:hint="eastAsia" w:ascii="宋体" w:hAnsi="宋体" w:eastAsia="宋体" w:cs="宋体"/>
                <w:bCs/>
                <w:kern w:val="0"/>
                <w:sz w:val="24"/>
                <w:szCs w:val="24"/>
              </w:rPr>
              <w:t>，符合条件的党委成员可以通过法定程序进入董事会、监事会、高级管理层，董事会、监事会、高级管理层成员中符合条件的党员可以依照有关规定和程序进入党委。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710" w:type="dxa"/>
            <w:vAlign w:val="center"/>
          </w:tcPr>
          <w:p>
            <w:pPr>
              <w:autoSpaceDE w:val="0"/>
              <w:autoSpaceDN w:val="0"/>
              <w:adjustRightInd w:val="0"/>
              <w:snapToGrid w:val="0"/>
              <w:spacing w:line="276" w:lineRule="auto"/>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9</w:t>
            </w:r>
          </w:p>
        </w:tc>
        <w:tc>
          <w:tcPr>
            <w:tcW w:w="1417" w:type="dxa"/>
            <w:shd w:val="clear" w:color="auto" w:fill="auto"/>
            <w:vAlign w:val="center"/>
          </w:tcPr>
          <w:p>
            <w:pPr>
              <w:autoSpaceDE w:val="0"/>
              <w:autoSpaceDN w:val="0"/>
              <w:adjustRightInd w:val="0"/>
              <w:snapToGrid w:val="0"/>
              <w:spacing w:line="276" w:lineRule="auto"/>
              <w:jc w:val="both"/>
              <w:rPr>
                <w:rFonts w:ascii="宋体" w:hAnsi="宋体"/>
                <w:bCs/>
                <w:kern w:val="0"/>
                <w:sz w:val="24"/>
                <w:szCs w:val="24"/>
              </w:rPr>
            </w:pPr>
            <w:r>
              <w:rPr>
                <w:rFonts w:hint="eastAsia" w:ascii="宋体" w:hAnsi="宋体"/>
                <w:bCs/>
                <w:kern w:val="0"/>
                <w:sz w:val="24"/>
                <w:szCs w:val="24"/>
              </w:rPr>
              <w:t>第三十七条</w:t>
            </w:r>
          </w:p>
          <w:p>
            <w:pPr>
              <w:autoSpaceDE w:val="0"/>
              <w:autoSpaceDN w:val="0"/>
              <w:adjustRightInd w:val="0"/>
              <w:snapToGrid w:val="0"/>
              <w:spacing w:line="276" w:lineRule="auto"/>
              <w:jc w:val="both"/>
              <w:rPr>
                <w:rFonts w:ascii="宋体" w:hAnsi="宋体" w:cs="宋体"/>
                <w:b/>
                <w:color w:val="333333"/>
                <w:kern w:val="0"/>
                <w:sz w:val="24"/>
                <w:szCs w:val="24"/>
              </w:rPr>
            </w:pPr>
          </w:p>
        </w:tc>
        <w:tc>
          <w:tcPr>
            <w:tcW w:w="5954" w:type="dxa"/>
            <w:shd w:val="clear" w:color="auto" w:fill="auto"/>
          </w:tcPr>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本公司党委根据《中国共产党章程》等党内法规履行以下职责：</w:t>
            </w:r>
          </w:p>
          <w:p>
            <w:pPr>
              <w:numPr>
                <w:ilvl w:val="0"/>
                <w:numId w:val="1"/>
              </w:num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保证监督党和国家方针政策在本公司的贯彻执行；落实党中央、国务院重大战略决策，以及上级党组织有关重要工作部署；</w:t>
            </w:r>
          </w:p>
          <w:p>
            <w:pPr>
              <w:numPr>
                <w:ilvl w:val="0"/>
                <w:numId w:val="1"/>
              </w:num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加强对选人用人工作的领导和把关，管标准、管程序、管考察、管推荐、管监督，坚持党管干部原则与董事会依法选择经营管理者以及经营管理者依法行使用人权相结合；</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（三）研究讨论本公司改革发展稳定、重大经营管理事项及涉及职工切身利益的重大问题，并提出意见建议；支持股东大会、董事会、监事会、高管层依法履职，支持职工代表大会开展工作；</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（四）承担全面从严治党主体责任，领导本公司思想政治工作、企业文化建设和工会、共青团等群团工作；领导党风廉政建设，支持公司纪检监察组及纪委切实履行监督责任；</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 xml:space="preserve">（五）加强本公司基层党组织和党员队伍建设，充分发挥党支部战斗堡垒作用和党员先锋模范作用，团结带领干部职工积极投身本公司改革发展； </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（六）党委职责范围内其他有关的重要事项。</w:t>
            </w:r>
          </w:p>
        </w:tc>
        <w:tc>
          <w:tcPr>
            <w:tcW w:w="6237" w:type="dxa"/>
            <w:shd w:val="clear" w:color="auto" w:fill="auto"/>
          </w:tcPr>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本公司党委根据《中国共产党章程》等党内法规履行以下职责：</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（一）保证监督党和国家方针政策在本公司的贯彻执行；落实党中央、国务院重大战略决策，以及上级党组织有关重要工作部署；</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（二）加强对选人用人工作的领导和把关，管标准、管程序、管考察、管推荐、管监督，</w:t>
            </w:r>
            <w:r>
              <w:rPr>
                <w:rFonts w:hint="eastAsia" w:ascii="宋体" w:hAnsi="宋体"/>
                <w:b/>
                <w:bCs/>
                <w:kern w:val="0"/>
                <w:sz w:val="24"/>
                <w:szCs w:val="24"/>
                <w:u w:val="single"/>
              </w:rPr>
              <w:t>抓好领导班子建设和干部队伍、人才队伍建设，</w:t>
            </w:r>
            <w:r>
              <w:rPr>
                <w:rFonts w:hint="eastAsia" w:ascii="宋体" w:hAnsi="宋体"/>
                <w:bCs/>
                <w:kern w:val="0"/>
                <w:sz w:val="24"/>
                <w:szCs w:val="24"/>
              </w:rPr>
              <w:t>坚持党管干部原则与董事会依法选择经营管理者以及经营管理者依法行使用人权相结合；</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（三）研究讨论本公司改革发展稳定、重大经营管理事项及涉及职工切身利益的重大问题，并提出意见建议；支持股东</w:t>
            </w:r>
            <w:r>
              <w:rPr>
                <w:rFonts w:hint="eastAsia" w:ascii="宋体" w:hAnsi="宋体"/>
                <w:bCs/>
                <w:strike/>
                <w:kern w:val="0"/>
                <w:sz w:val="24"/>
                <w:szCs w:val="24"/>
              </w:rPr>
              <w:t>大</w:t>
            </w:r>
            <w:r>
              <w:rPr>
                <w:rFonts w:hint="eastAsia" w:ascii="宋体" w:hAnsi="宋体"/>
                <w:bCs/>
                <w:kern w:val="0"/>
                <w:sz w:val="24"/>
                <w:szCs w:val="24"/>
              </w:rPr>
              <w:t>会、董事会、监事会、高管层依法履职，支持职工代表大会开展工作；</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（四）承担全面从严治党主体责任，领导本公司思想政治工作、企业文化建设、</w:t>
            </w:r>
            <w:r>
              <w:rPr>
                <w:rFonts w:hint="eastAsia" w:ascii="宋体" w:hAnsi="宋体"/>
                <w:b/>
                <w:bCs/>
                <w:kern w:val="0"/>
                <w:sz w:val="24"/>
                <w:szCs w:val="24"/>
                <w:u w:val="single"/>
              </w:rPr>
              <w:t>精神文明建设、统一战线工作</w:t>
            </w:r>
            <w:r>
              <w:rPr>
                <w:rFonts w:hint="eastAsia" w:ascii="宋体" w:hAnsi="宋体"/>
                <w:bCs/>
                <w:kern w:val="0"/>
                <w:sz w:val="24"/>
                <w:szCs w:val="24"/>
              </w:rPr>
              <w:t>和工会、共青团、</w:t>
            </w:r>
            <w:r>
              <w:rPr>
                <w:rFonts w:hint="eastAsia" w:ascii="宋体" w:hAnsi="宋体"/>
                <w:b/>
                <w:bCs/>
                <w:kern w:val="0"/>
                <w:sz w:val="24"/>
                <w:szCs w:val="24"/>
                <w:u w:val="single"/>
              </w:rPr>
              <w:t>妇女组织</w:t>
            </w:r>
            <w:r>
              <w:rPr>
                <w:rFonts w:hint="eastAsia" w:ascii="宋体" w:hAnsi="宋体"/>
                <w:bCs/>
                <w:kern w:val="0"/>
                <w:sz w:val="24"/>
                <w:szCs w:val="24"/>
              </w:rPr>
              <w:t>等群团工作；领导党风廉政建设，支持公司纪检监察组及纪委切实履行监督责任；</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 xml:space="preserve">（五）加强本公司基层党组织和党员队伍建设，充分发挥党支部战斗堡垒作用和党员先锋模范作用，团结带领干部职工积极投身本公司改革发展； </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（六）党委职责范围内其他有关的重要事项。</w:t>
            </w:r>
          </w:p>
          <w:p>
            <w:pPr>
              <w:autoSpaceDE w:val="0"/>
              <w:autoSpaceDN w:val="0"/>
              <w:adjustRightInd w:val="0"/>
              <w:snapToGrid w:val="0"/>
              <w:spacing w:line="276" w:lineRule="auto"/>
              <w:rPr>
                <w:rFonts w:ascii="宋体" w:hAnsi="宋体"/>
                <w:b/>
                <w:bCs/>
                <w:kern w:val="0"/>
                <w:sz w:val="24"/>
                <w:szCs w:val="24"/>
                <w:u w:val="single"/>
              </w:rPr>
            </w:pPr>
            <w:r>
              <w:rPr>
                <w:rFonts w:hint="eastAsia" w:ascii="宋体" w:hAnsi="宋体"/>
                <w:b/>
                <w:bCs/>
                <w:kern w:val="0"/>
                <w:sz w:val="24"/>
                <w:szCs w:val="24"/>
                <w:u w:val="single"/>
              </w:rPr>
              <w:t>本公司党委应制定议事规则，形成党组织参与企业重大问题决策的体制机制，重大经营管理事项必须经党委研究讨论后，再由董事会或高级管理层作出决定。</w:t>
            </w:r>
          </w:p>
          <w:p>
            <w:pPr>
              <w:autoSpaceDE w:val="0"/>
              <w:autoSpaceDN w:val="0"/>
              <w:adjustRightInd w:val="0"/>
              <w:snapToGrid w:val="0"/>
              <w:spacing w:line="276" w:lineRule="auto"/>
              <w:rPr>
                <w:rFonts w:ascii="宋体" w:hAnsi="宋体"/>
                <w:bCs/>
                <w:kern w:val="0"/>
                <w:sz w:val="24"/>
                <w:szCs w:val="24"/>
                <w:u w:val="single"/>
              </w:rPr>
            </w:pPr>
            <w:r>
              <w:rPr>
                <w:rFonts w:hint="eastAsia" w:ascii="宋体" w:hAnsi="宋体"/>
                <w:b/>
                <w:bCs/>
                <w:kern w:val="0"/>
                <w:sz w:val="24"/>
                <w:szCs w:val="24"/>
                <w:u w:val="single"/>
              </w:rPr>
              <w:t>本公司持续健全党委领导下以职工代表大会为基本形式的民主管理制度。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10</w:t>
            </w:r>
          </w:p>
        </w:tc>
        <w:tc>
          <w:tcPr>
            <w:tcW w:w="1417" w:type="dxa"/>
            <w:shd w:val="clear" w:color="auto" w:fill="auto"/>
            <w:vAlign w:val="center"/>
          </w:tcPr>
          <w:p>
            <w:pPr>
              <w:snapToGrid w:val="0"/>
              <w:spacing w:line="276" w:lineRule="auto"/>
              <w:jc w:val="both"/>
              <w:rPr>
                <w:rFonts w:ascii="宋体" w:hAnsi="宋体"/>
                <w:sz w:val="24"/>
                <w:szCs w:val="24"/>
              </w:rPr>
            </w:pPr>
            <w:r>
              <w:rPr>
                <w:rFonts w:hint="eastAsia" w:ascii="宋体" w:hAnsi="宋体"/>
                <w:kern w:val="0"/>
                <w:sz w:val="24"/>
                <w:szCs w:val="24"/>
              </w:rPr>
              <w:t>第五十条</w:t>
            </w:r>
          </w:p>
        </w:tc>
        <w:tc>
          <w:tcPr>
            <w:tcW w:w="5954" w:type="dxa"/>
            <w:shd w:val="clear" w:color="auto" w:fill="auto"/>
          </w:tcPr>
          <w:p>
            <w:pPr>
              <w:widowControl/>
              <w:adjustRightInd w:val="0"/>
              <w:snapToGrid w:val="0"/>
              <w:spacing w:line="276" w:lineRule="auto"/>
              <w:rPr>
                <w:rFonts w:ascii="宋体" w:hAnsi="宋体"/>
                <w:kern w:val="0"/>
                <w:sz w:val="24"/>
                <w:szCs w:val="24"/>
              </w:rPr>
            </w:pPr>
            <w:r>
              <w:rPr>
                <w:rFonts w:hint="eastAsia" w:ascii="宋体" w:hAnsi="宋体"/>
                <w:kern w:val="0"/>
                <w:sz w:val="24"/>
                <w:szCs w:val="24"/>
              </w:rPr>
              <w:t>本公司股东承担下列义务：</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（一）遵守法律、行政法规和本章程；</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（二）依其所认购的股份和入股方式缴纳股金；</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（三）除法律、法规规定的情形外，不得退股；</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（四）不得滥用股东权利损害本公司或者其他股东的利益；不得滥用公司法人独立地位和股东有限责任损害本公司债权人的利益；</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股东滥用股东权利给本公司或者其他股东造成损失的，应当依法承担赔偿责任。股东滥用公司法人独立地位和股东有限责任，逃避债务，严重损害本公司债权人利益的，应当对本公司债务承担连带责任。</w:t>
            </w:r>
          </w:p>
          <w:p>
            <w:pPr>
              <w:widowControl/>
              <w:adjustRightInd w:val="0"/>
              <w:snapToGrid w:val="0"/>
              <w:spacing w:line="276" w:lineRule="auto"/>
              <w:rPr>
                <w:rFonts w:ascii="宋体" w:hAnsi="宋体"/>
                <w:b/>
                <w:kern w:val="0"/>
                <w:sz w:val="24"/>
                <w:szCs w:val="24"/>
              </w:rPr>
            </w:pPr>
            <w:r>
              <w:rPr>
                <w:rFonts w:hint="eastAsia" w:ascii="宋体" w:hAnsi="宋体"/>
                <w:kern w:val="0"/>
                <w:sz w:val="24"/>
                <w:szCs w:val="24"/>
              </w:rPr>
              <w:t>（五）法律、行政法规及本章程规定应当承担的其他义务。</w:t>
            </w:r>
          </w:p>
        </w:tc>
        <w:tc>
          <w:tcPr>
            <w:tcW w:w="6237" w:type="dxa"/>
            <w:shd w:val="clear" w:color="auto" w:fill="auto"/>
          </w:tcPr>
          <w:p>
            <w:pPr>
              <w:widowControl/>
              <w:adjustRightInd w:val="0"/>
              <w:snapToGrid w:val="0"/>
              <w:spacing w:line="276" w:lineRule="auto"/>
              <w:rPr>
                <w:rFonts w:ascii="宋体" w:hAnsi="宋体"/>
                <w:kern w:val="0"/>
                <w:sz w:val="24"/>
                <w:szCs w:val="24"/>
              </w:rPr>
            </w:pPr>
            <w:r>
              <w:rPr>
                <w:rFonts w:hint="eastAsia" w:ascii="宋体" w:hAnsi="宋体"/>
                <w:kern w:val="0"/>
                <w:sz w:val="24"/>
                <w:szCs w:val="24"/>
              </w:rPr>
              <w:t>本公司股东承担下列义务：</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（一）遵守法律、行政法规和本章程；</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（二）依其所认购的股份和入股方式缴纳股金；</w:t>
            </w:r>
            <w:r>
              <w:rPr>
                <w:rFonts w:hint="eastAsia" w:ascii="宋体" w:hAnsi="宋体"/>
                <w:b/>
                <w:kern w:val="0"/>
                <w:sz w:val="24"/>
                <w:szCs w:val="24"/>
                <w:u w:val="single"/>
              </w:rPr>
              <w:t>使用来源合法的自有资金入股，不得以委托资金、债务资金等非自有资金入股，法律法规或者监管制度另有规定的除外</w:t>
            </w:r>
            <w:r>
              <w:rPr>
                <w:rFonts w:hint="eastAsia" w:ascii="宋体" w:hAnsi="宋体"/>
                <w:kern w:val="0"/>
                <w:sz w:val="24"/>
                <w:szCs w:val="24"/>
                <w:u w:val="single"/>
              </w:rPr>
              <w:t xml:space="preserve"> </w:t>
            </w:r>
            <w:r>
              <w:rPr>
                <w:rFonts w:hint="eastAsia" w:ascii="宋体" w:hAnsi="宋体"/>
                <w:kern w:val="0"/>
                <w:sz w:val="24"/>
                <w:szCs w:val="24"/>
              </w:rPr>
              <w:t>；</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（三）</w:t>
            </w:r>
            <w:r>
              <w:rPr>
                <w:rFonts w:hint="eastAsia" w:ascii="宋体" w:hAnsi="宋体"/>
                <w:b/>
                <w:kern w:val="0"/>
                <w:sz w:val="24"/>
                <w:szCs w:val="24"/>
                <w:u w:val="single"/>
              </w:rPr>
              <w:t>持股比例和持股机构数量符合监管规定，不得委托他人或者接受他人委托持有股份</w:t>
            </w:r>
            <w:r>
              <w:rPr>
                <w:rFonts w:hint="eastAsia" w:ascii="宋体" w:hAnsi="宋体"/>
                <w:kern w:val="0"/>
                <w:sz w:val="24"/>
                <w:szCs w:val="24"/>
              </w:rPr>
              <w:t>；</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（四）</w:t>
            </w:r>
            <w:r>
              <w:rPr>
                <w:rFonts w:hint="eastAsia" w:ascii="宋体" w:hAnsi="宋体"/>
                <w:b/>
                <w:kern w:val="0"/>
                <w:sz w:val="24"/>
                <w:szCs w:val="24"/>
                <w:u w:val="single"/>
              </w:rPr>
              <w:t>按照法律法规及监管规定，如实向本公司告知财务信息、股权结构、入股资金来源、控股股东、实际控制人、关联方、一致行动人、最终受益人、投资其他金融机构情况等信息</w:t>
            </w:r>
            <w:r>
              <w:rPr>
                <w:rFonts w:hint="eastAsia" w:ascii="宋体" w:hAnsi="宋体"/>
                <w:b/>
                <w:kern w:val="0"/>
                <w:sz w:val="24"/>
                <w:szCs w:val="24"/>
              </w:rPr>
              <w:t>；</w:t>
            </w:r>
            <w:r>
              <w:rPr>
                <w:rFonts w:hint="eastAsia" w:ascii="宋体" w:hAnsi="宋体"/>
                <w:kern w:val="0"/>
                <w:sz w:val="24"/>
                <w:szCs w:val="24"/>
              </w:rPr>
              <w:t xml:space="preserve"> </w:t>
            </w:r>
          </w:p>
          <w:p>
            <w:pPr>
              <w:widowControl/>
              <w:adjustRightInd w:val="0"/>
              <w:snapToGrid w:val="0"/>
              <w:spacing w:line="276" w:lineRule="auto"/>
              <w:rPr>
                <w:rFonts w:ascii="宋体" w:hAnsi="宋体"/>
                <w:b/>
                <w:kern w:val="0"/>
                <w:sz w:val="24"/>
                <w:szCs w:val="24"/>
              </w:rPr>
            </w:pPr>
            <w:r>
              <w:rPr>
                <w:rFonts w:hint="eastAsia" w:ascii="宋体" w:hAnsi="宋体"/>
                <w:kern w:val="0"/>
                <w:sz w:val="24"/>
                <w:szCs w:val="24"/>
              </w:rPr>
              <w:t>（五）</w:t>
            </w:r>
            <w:r>
              <w:rPr>
                <w:rFonts w:hint="eastAsia" w:ascii="宋体" w:hAnsi="宋体"/>
                <w:b/>
                <w:kern w:val="0"/>
                <w:sz w:val="24"/>
                <w:szCs w:val="24"/>
                <w:u w:val="single"/>
              </w:rPr>
              <w:t>股东的控股股东、实际控制人、关联方、一致行动人、最终受益人发生变化的，相关股东应当按照法律法规及监管规定，及时将变更情况书面告知本公司</w:t>
            </w:r>
            <w:r>
              <w:rPr>
                <w:rFonts w:hint="eastAsia" w:ascii="宋体" w:hAnsi="宋体"/>
                <w:b/>
                <w:kern w:val="0"/>
                <w:sz w:val="24"/>
                <w:szCs w:val="24"/>
              </w:rPr>
              <w:t>；</w:t>
            </w:r>
          </w:p>
          <w:p>
            <w:pPr>
              <w:widowControl/>
              <w:adjustRightInd w:val="0"/>
              <w:snapToGrid w:val="0"/>
              <w:spacing w:line="276" w:lineRule="auto"/>
              <w:rPr>
                <w:rFonts w:ascii="宋体" w:hAnsi="宋体"/>
                <w:b/>
                <w:kern w:val="0"/>
                <w:sz w:val="24"/>
                <w:szCs w:val="24"/>
              </w:rPr>
            </w:pPr>
            <w:r>
              <w:rPr>
                <w:rFonts w:hint="eastAsia" w:ascii="宋体" w:hAnsi="宋体"/>
                <w:b/>
                <w:kern w:val="0"/>
                <w:sz w:val="24"/>
                <w:szCs w:val="24"/>
                <w:u w:val="single"/>
              </w:rPr>
              <w:t>（六）股东发生合并、分立，被采取责令停业整顿、指定托管、接管、撤销等措施，或者进入解散、清算、破产程序，或者其法定代表人、公司名称、经营场所、经营范围及其他重大事项发生变化的，应当按照法律法规及监管规定，及时将相关情况书面告知本公司</w:t>
            </w:r>
            <w:r>
              <w:rPr>
                <w:rFonts w:hint="eastAsia" w:ascii="宋体" w:hAnsi="宋体"/>
                <w:b/>
                <w:kern w:val="0"/>
                <w:sz w:val="24"/>
                <w:szCs w:val="24"/>
              </w:rPr>
              <w:t xml:space="preserve">； </w:t>
            </w:r>
          </w:p>
          <w:p>
            <w:pPr>
              <w:widowControl/>
              <w:adjustRightInd w:val="0"/>
              <w:snapToGrid w:val="0"/>
              <w:spacing w:line="276" w:lineRule="auto"/>
              <w:rPr>
                <w:rFonts w:ascii="宋体" w:hAnsi="宋体"/>
                <w:b/>
                <w:kern w:val="0"/>
                <w:sz w:val="24"/>
                <w:szCs w:val="24"/>
                <w:u w:val="single"/>
              </w:rPr>
            </w:pPr>
            <w:r>
              <w:rPr>
                <w:rFonts w:hint="eastAsia" w:ascii="宋体" w:hAnsi="宋体"/>
                <w:b/>
                <w:kern w:val="0"/>
                <w:sz w:val="24"/>
                <w:szCs w:val="24"/>
                <w:u w:val="single"/>
              </w:rPr>
              <w:t>（七）股东所持本公司股份涉及诉讼、仲裁、被司法机关等采取法律强制措施、被质押或者解质押的，应当按照法律法规及监管规定，及时将相关情况书面告知本公司；</w:t>
            </w:r>
          </w:p>
          <w:p>
            <w:pPr>
              <w:widowControl/>
              <w:adjustRightInd w:val="0"/>
              <w:snapToGrid w:val="0"/>
              <w:spacing w:line="276" w:lineRule="auto"/>
              <w:rPr>
                <w:rFonts w:ascii="宋体" w:hAnsi="宋体"/>
                <w:b/>
                <w:kern w:val="0"/>
                <w:sz w:val="24"/>
                <w:szCs w:val="24"/>
                <w:u w:val="single"/>
              </w:rPr>
            </w:pPr>
            <w:r>
              <w:rPr>
                <w:rFonts w:hint="eastAsia" w:ascii="宋体" w:hAnsi="宋体"/>
                <w:b/>
                <w:kern w:val="0"/>
                <w:sz w:val="24"/>
                <w:szCs w:val="24"/>
                <w:u w:val="single"/>
              </w:rPr>
              <w:t>（八）股东转让、质押其持有的本公司股份，或者与本公司开展关联交易的，应当遵守法律法规及监管规定，不得损害其他股东和公司利益；</w:t>
            </w:r>
          </w:p>
          <w:p>
            <w:pPr>
              <w:widowControl/>
              <w:adjustRightInd w:val="0"/>
              <w:snapToGrid w:val="0"/>
              <w:spacing w:line="276" w:lineRule="auto"/>
              <w:rPr>
                <w:rFonts w:ascii="宋体" w:hAnsi="宋体"/>
                <w:kern w:val="0"/>
                <w:sz w:val="24"/>
                <w:szCs w:val="24"/>
              </w:rPr>
            </w:pPr>
            <w:r>
              <w:rPr>
                <w:rFonts w:hint="eastAsia" w:ascii="宋体" w:hAnsi="宋体"/>
                <w:b/>
                <w:kern w:val="0"/>
                <w:sz w:val="24"/>
                <w:szCs w:val="24"/>
                <w:u w:val="single"/>
              </w:rPr>
              <w:t>（九）股东及其控股股东、实际控制人不得滥用股东权利或者利用关联关系，损害本公司、其他股东及利益相关者的合法权益，不得干预董事会、高级管理层根据公司章程享有的决策权和管理权，不得越过董事会、高级管理层直接干预公司经营管理；</w:t>
            </w:r>
            <w:r>
              <w:rPr>
                <w:rFonts w:hint="eastAsia" w:ascii="宋体" w:hAnsi="宋体"/>
                <w:kern w:val="0"/>
                <w:sz w:val="24"/>
                <w:szCs w:val="24"/>
              </w:rPr>
              <w:t>股东滥用股东权利给本公司或者其他股东造成损失的，应当依法承担赔偿责任。股东滥用公司法人独立地位和股东有限责任，逃避债务 ，严重损害本公司债权人利益的，应当对本公司债务承担连带责任；</w:t>
            </w:r>
          </w:p>
          <w:p>
            <w:pPr>
              <w:widowControl/>
              <w:adjustRightInd w:val="0"/>
              <w:snapToGrid w:val="0"/>
              <w:spacing w:line="276" w:lineRule="auto"/>
              <w:rPr>
                <w:rFonts w:ascii="宋体" w:hAnsi="宋体"/>
                <w:b/>
                <w:kern w:val="0"/>
                <w:sz w:val="24"/>
                <w:szCs w:val="24"/>
              </w:rPr>
            </w:pPr>
            <w:r>
              <w:rPr>
                <w:rFonts w:hint="eastAsia" w:ascii="宋体" w:hAnsi="宋体"/>
                <w:b/>
                <w:kern w:val="0"/>
                <w:sz w:val="24"/>
                <w:szCs w:val="24"/>
                <w:u w:val="single"/>
              </w:rPr>
              <w:t>（十）本公司发生风险事件或者重大违规行为的，股东应当配合监管部门开展调查和风险处置</w:t>
            </w:r>
            <w:r>
              <w:rPr>
                <w:rFonts w:hint="eastAsia" w:ascii="宋体" w:hAnsi="宋体"/>
                <w:b/>
                <w:kern w:val="0"/>
                <w:sz w:val="24"/>
                <w:szCs w:val="24"/>
              </w:rPr>
              <w:t>；</w:t>
            </w:r>
          </w:p>
          <w:p>
            <w:pPr>
              <w:widowControl/>
              <w:adjustRightInd w:val="0"/>
              <w:snapToGrid w:val="0"/>
              <w:spacing w:line="276" w:lineRule="auto"/>
              <w:rPr>
                <w:rFonts w:ascii="宋体" w:hAnsi="宋体"/>
                <w:kern w:val="0"/>
                <w:sz w:val="24"/>
                <w:szCs w:val="24"/>
              </w:rPr>
            </w:pPr>
            <w:r>
              <w:rPr>
                <w:rFonts w:hint="eastAsia" w:ascii="宋体" w:hAnsi="宋体"/>
                <w:b/>
                <w:kern w:val="0"/>
                <w:sz w:val="24"/>
                <w:szCs w:val="24"/>
                <w:u w:val="single"/>
              </w:rPr>
              <w:t>（十一）</w:t>
            </w:r>
            <w:r>
              <w:rPr>
                <w:rFonts w:hint="eastAsia" w:ascii="宋体" w:hAnsi="宋体"/>
                <w:kern w:val="0"/>
                <w:sz w:val="24"/>
                <w:szCs w:val="24"/>
              </w:rPr>
              <w:t>除法律、法规规定的情形外，不得退股；</w:t>
            </w:r>
          </w:p>
          <w:p>
            <w:pPr>
              <w:widowControl/>
              <w:adjustRightInd w:val="0"/>
              <w:snapToGrid w:val="0"/>
              <w:spacing w:line="276" w:lineRule="auto"/>
              <w:rPr>
                <w:rFonts w:ascii="宋体" w:hAnsi="宋体"/>
                <w:kern w:val="0"/>
                <w:sz w:val="24"/>
                <w:szCs w:val="24"/>
              </w:rPr>
            </w:pPr>
            <w:r>
              <w:rPr>
                <w:rFonts w:hint="eastAsia" w:ascii="宋体" w:hAnsi="宋体"/>
                <w:b/>
                <w:kern w:val="0"/>
                <w:sz w:val="24"/>
                <w:szCs w:val="24"/>
                <w:u w:val="single"/>
              </w:rPr>
              <w:t>（十二）</w:t>
            </w:r>
            <w:r>
              <w:rPr>
                <w:rFonts w:hint="eastAsia" w:ascii="宋体" w:hAnsi="宋体"/>
                <w:kern w:val="0"/>
                <w:sz w:val="24"/>
                <w:szCs w:val="24"/>
              </w:rPr>
              <w:t>法律、行政法规及本章程规定应当承担的其他义务。</w:t>
            </w:r>
          </w:p>
          <w:p>
            <w:pPr>
              <w:widowControl/>
              <w:adjustRightInd w:val="0"/>
              <w:snapToGrid w:val="0"/>
              <w:spacing w:line="276" w:lineRule="auto"/>
              <w:rPr>
                <w:rFonts w:ascii="宋体" w:hAnsi="宋体"/>
                <w:b/>
                <w:kern w:val="0"/>
                <w:sz w:val="24"/>
                <w:szCs w:val="24"/>
                <w:u w:val="single"/>
              </w:rPr>
            </w:pPr>
            <w:r>
              <w:rPr>
                <w:rFonts w:hint="eastAsia" w:ascii="宋体" w:hAnsi="宋体"/>
                <w:b/>
                <w:kern w:val="0"/>
                <w:sz w:val="24"/>
                <w:szCs w:val="24"/>
                <w:u w:val="single"/>
              </w:rPr>
              <w:t>本公司主要股东应根据有关法律法规和监管规定作出并履行承诺，承诺内容要准确、规范、可执行，切实落实主要股东的责任和义务。主要股东违反承诺的，本公司可根据有关法律法规、监管规定及本章程对股东采取相应的限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0" w:hRule="atLeast"/>
        </w:trPr>
        <w:tc>
          <w:tcPr>
            <w:tcW w:w="710" w:type="dxa"/>
            <w:vAlign w:val="center"/>
          </w:tcPr>
          <w:p>
            <w:pPr>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11</w:t>
            </w:r>
          </w:p>
        </w:tc>
        <w:tc>
          <w:tcPr>
            <w:tcW w:w="1417" w:type="dxa"/>
            <w:shd w:val="clear" w:color="auto" w:fill="auto"/>
            <w:vAlign w:val="center"/>
          </w:tcPr>
          <w:p>
            <w:pPr>
              <w:snapToGrid w:val="0"/>
              <w:spacing w:line="276" w:lineRule="auto"/>
              <w:jc w:val="both"/>
              <w:rPr>
                <w:rFonts w:ascii="宋体" w:hAnsi="宋体"/>
                <w:sz w:val="24"/>
                <w:szCs w:val="24"/>
              </w:rPr>
            </w:pPr>
            <w:r>
              <w:rPr>
                <w:rFonts w:hint="eastAsia" w:ascii="宋体" w:hAnsi="宋体"/>
                <w:sz w:val="24"/>
                <w:szCs w:val="24"/>
              </w:rPr>
              <w:t>第五十一条</w:t>
            </w:r>
          </w:p>
        </w:tc>
        <w:tc>
          <w:tcPr>
            <w:tcW w:w="5954" w:type="dxa"/>
            <w:shd w:val="clear" w:color="auto" w:fill="auto"/>
          </w:tcPr>
          <w:p>
            <w:pPr>
              <w:widowControl/>
              <w:adjustRightInd w:val="0"/>
              <w:snapToGrid w:val="0"/>
              <w:spacing w:line="276" w:lineRule="auto"/>
              <w:rPr>
                <w:rFonts w:ascii="宋体" w:hAnsi="宋体"/>
                <w:kern w:val="0"/>
                <w:sz w:val="24"/>
                <w:szCs w:val="24"/>
              </w:rPr>
            </w:pPr>
            <w:r>
              <w:rPr>
                <w:rFonts w:hint="eastAsia" w:ascii="宋体" w:hAnsi="宋体"/>
                <w:kern w:val="0"/>
                <w:sz w:val="24"/>
                <w:szCs w:val="24"/>
              </w:rPr>
              <w:t>本公司资本充足率低于法定标准时，股东应支持董事会提出的提高资本充足率的措施。</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主要股东应当以书面形式向本公司作出资本补充的长期承诺，并作为本公司资本规划的一部分。</w:t>
            </w:r>
          </w:p>
        </w:tc>
        <w:tc>
          <w:tcPr>
            <w:tcW w:w="6237" w:type="dxa"/>
            <w:shd w:val="clear" w:color="auto" w:fill="auto"/>
          </w:tcPr>
          <w:p>
            <w:pPr>
              <w:widowControl/>
              <w:adjustRightInd w:val="0"/>
              <w:snapToGrid w:val="0"/>
              <w:spacing w:line="276" w:lineRule="auto"/>
              <w:rPr>
                <w:rFonts w:ascii="宋体" w:hAnsi="宋体"/>
                <w:kern w:val="0"/>
                <w:sz w:val="24"/>
                <w:szCs w:val="24"/>
              </w:rPr>
            </w:pPr>
            <w:r>
              <w:rPr>
                <w:rFonts w:hint="eastAsia" w:ascii="宋体" w:hAnsi="宋体"/>
                <w:b/>
                <w:kern w:val="0"/>
                <w:sz w:val="24"/>
                <w:szCs w:val="24"/>
                <w:u w:val="single"/>
              </w:rPr>
              <w:t>本公司建立重大风险抵御与重大风险损失吸收机制。</w:t>
            </w:r>
            <w:r>
              <w:rPr>
                <w:rFonts w:hint="eastAsia" w:ascii="宋体" w:hAnsi="宋体"/>
                <w:kern w:val="0"/>
                <w:sz w:val="24"/>
                <w:szCs w:val="24"/>
              </w:rPr>
              <w:t>本公司资本充足率低于法定标准时，股东应支持董事会提出的提高资本充足率的措施。</w:t>
            </w:r>
          </w:p>
          <w:p>
            <w:pPr>
              <w:widowControl/>
              <w:adjustRightInd w:val="0"/>
              <w:snapToGrid w:val="0"/>
              <w:spacing w:line="276" w:lineRule="auto"/>
              <w:rPr>
                <w:rFonts w:ascii="宋体" w:hAnsi="宋体"/>
                <w:kern w:val="0"/>
                <w:sz w:val="24"/>
                <w:szCs w:val="24"/>
                <w:u w:val="single"/>
              </w:rPr>
            </w:pPr>
            <w:r>
              <w:rPr>
                <w:rFonts w:hint="eastAsia" w:ascii="宋体" w:hAnsi="宋体"/>
                <w:kern w:val="0"/>
                <w:sz w:val="24"/>
                <w:szCs w:val="24"/>
              </w:rPr>
              <w:t>主要股东应当以书面形式向本公司作出资本补充的长期承诺，并作为本公司资本规划的一部分。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0" w:type="dxa"/>
            <w:vAlign w:val="center"/>
          </w:tcPr>
          <w:p>
            <w:pPr>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12</w:t>
            </w:r>
          </w:p>
        </w:tc>
        <w:tc>
          <w:tcPr>
            <w:tcW w:w="1417" w:type="dxa"/>
            <w:shd w:val="clear" w:color="auto" w:fill="auto"/>
            <w:vAlign w:val="center"/>
          </w:tcPr>
          <w:p>
            <w:pPr>
              <w:snapToGrid w:val="0"/>
              <w:spacing w:line="276" w:lineRule="auto"/>
              <w:jc w:val="both"/>
              <w:rPr>
                <w:rFonts w:ascii="宋体" w:hAnsi="宋体"/>
                <w:sz w:val="24"/>
                <w:szCs w:val="24"/>
              </w:rPr>
            </w:pPr>
            <w:r>
              <w:rPr>
                <w:rFonts w:hint="eastAsia" w:ascii="宋体" w:hAnsi="宋体"/>
                <w:kern w:val="0"/>
                <w:sz w:val="24"/>
                <w:szCs w:val="24"/>
              </w:rPr>
              <w:t>第五十八条</w:t>
            </w:r>
          </w:p>
        </w:tc>
        <w:tc>
          <w:tcPr>
            <w:tcW w:w="5954" w:type="dxa"/>
            <w:shd w:val="clear" w:color="auto" w:fill="auto"/>
          </w:tcPr>
          <w:p>
            <w:pPr>
              <w:widowControl/>
              <w:adjustRightInd w:val="0"/>
              <w:snapToGrid w:val="0"/>
              <w:spacing w:line="276" w:lineRule="auto"/>
              <w:rPr>
                <w:rFonts w:ascii="宋体" w:hAnsi="宋体"/>
                <w:b/>
                <w:kern w:val="0"/>
                <w:sz w:val="24"/>
                <w:szCs w:val="24"/>
              </w:rPr>
            </w:pPr>
            <w:r>
              <w:rPr>
                <w:rFonts w:hint="eastAsia" w:ascii="宋体" w:hAnsi="宋体"/>
                <w:kern w:val="0"/>
                <w:sz w:val="24"/>
                <w:szCs w:val="24"/>
              </w:rPr>
              <w:t>股东大会是本公司的权利机构，依法行使下列职权：</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（一）决定本公司经营方针和投资计划；</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（二）选举和更换非职工代表出任的董事、监事，决定有关董事、监事的报酬事项；</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（三）审议批准董事会的报告；</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（四）审议批准监事会的报告；</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（五）审议批准本公司的年度财务预算方案、决算方案；</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（六）审议批准本公司的利润分配方案和弥补亏损方案；</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（七）审议批准变更募集资金用途事项；</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（八）审议批准本章程第五十九条规定的担保事项；</w:t>
            </w:r>
          </w:p>
          <w:p>
            <w:pPr>
              <w:widowControl/>
              <w:adjustRightInd w:val="0"/>
              <w:snapToGrid w:val="0"/>
              <w:spacing w:line="276" w:lineRule="auto"/>
              <w:rPr>
                <w:rFonts w:ascii="宋体" w:hAnsi="宋体"/>
                <w:b/>
                <w:kern w:val="0"/>
                <w:sz w:val="24"/>
                <w:szCs w:val="24"/>
              </w:rPr>
            </w:pPr>
            <w:r>
              <w:rPr>
                <w:rFonts w:hint="eastAsia" w:ascii="宋体" w:hAnsi="宋体"/>
                <w:kern w:val="0"/>
                <w:sz w:val="24"/>
                <w:szCs w:val="24"/>
              </w:rPr>
              <w:t>（九）审议批准本公司与一个关联方之间单笔交易金额占本公司最近经审计净资产值百分之五以上或与一个关联方发生交易后本公司与该关联方的交易余额占本公司最近经审计净资产值百分之十以上的关联交易；</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 xml:space="preserve">（十）审议单笔超过本公司最近经审计净资产值百分之二或当年累计总额超过本公司最近经审计净资产值百分之五的股权投资及其处置； </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（十一）审议单笔超过本公司最近经审计净资产值百分之五或当年累计总额超过本公司最近经审计净资产值百分之十的固定资产购置与处置；</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（十二）对本公司增加或者减少注册资本作出决议；</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（十三）对本公司发行具有资本性质的债券作出决议；</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（十四）对本公司合并、分立、解散和清算或变更公司形式作出决议；</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（十五）修改本章程；</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（十六）对本公司聘用、解聘会计师事务所作出决议；</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（十七）审议股权激励计划；</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（十八）审议法律、法规和本章程规定应当由股东大会决定的其他事项。</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上述股东大会的职权不得通过授权的形式由董事会或其他机构和个人代为行使。</w:t>
            </w:r>
          </w:p>
        </w:tc>
        <w:tc>
          <w:tcPr>
            <w:tcW w:w="6237" w:type="dxa"/>
            <w:shd w:val="clear" w:color="auto" w:fill="auto"/>
          </w:tcPr>
          <w:p>
            <w:pPr>
              <w:widowControl/>
              <w:adjustRightInd w:val="0"/>
              <w:snapToGrid w:val="0"/>
              <w:spacing w:line="276" w:lineRule="auto"/>
              <w:rPr>
                <w:rFonts w:ascii="宋体" w:hAnsi="宋体"/>
                <w:b/>
                <w:kern w:val="0"/>
                <w:sz w:val="24"/>
                <w:szCs w:val="24"/>
              </w:rPr>
            </w:pPr>
            <w:r>
              <w:rPr>
                <w:rFonts w:hint="eastAsia" w:ascii="宋体" w:hAnsi="宋体"/>
                <w:kern w:val="0"/>
                <w:sz w:val="24"/>
                <w:szCs w:val="24"/>
              </w:rPr>
              <w:t>股东</w:t>
            </w:r>
            <w:r>
              <w:rPr>
                <w:rFonts w:hint="eastAsia" w:ascii="宋体" w:hAnsi="宋体"/>
                <w:strike/>
                <w:kern w:val="0"/>
                <w:sz w:val="24"/>
                <w:szCs w:val="24"/>
              </w:rPr>
              <w:t>大</w:t>
            </w:r>
            <w:r>
              <w:rPr>
                <w:rFonts w:hint="eastAsia" w:ascii="宋体" w:hAnsi="宋体"/>
                <w:kern w:val="0"/>
                <w:sz w:val="24"/>
                <w:szCs w:val="24"/>
              </w:rPr>
              <w:t>会是本公司的权利机构，依法行使下列职权：</w:t>
            </w:r>
          </w:p>
          <w:p>
            <w:pPr>
              <w:widowControl/>
              <w:adjustRightInd w:val="0"/>
              <w:snapToGrid w:val="0"/>
              <w:spacing w:line="276" w:lineRule="auto"/>
              <w:rPr>
                <w:rFonts w:ascii="宋体" w:hAnsi="宋体"/>
                <w:b/>
                <w:kern w:val="0"/>
                <w:sz w:val="24"/>
                <w:szCs w:val="24"/>
              </w:rPr>
            </w:pPr>
            <w:r>
              <w:rPr>
                <w:rFonts w:hint="eastAsia" w:ascii="宋体" w:hAnsi="宋体"/>
                <w:kern w:val="0"/>
                <w:sz w:val="24"/>
                <w:szCs w:val="24"/>
              </w:rPr>
              <w:t>（一）决定本公司经营方针和投资计划；</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（二）选举和更换非职工代表出任的董事、监事，决定有关董事、监事的报酬事项；</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（三）审议批准董事会的报告；</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（四）审议批准监事会的报告；</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（五）审议批准本公司的年度财务预算方案、决算方案；</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（六）审议批准本公司的利润分配方案和弥补亏损方案；</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（七）审议批准变更募集资金用途事项；</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（八）审议批准本章程第五十九条规定的担保事项；</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（九）审议批准</w:t>
            </w:r>
            <w:r>
              <w:rPr>
                <w:rFonts w:hint="eastAsia" w:ascii="宋体" w:hAnsi="宋体" w:eastAsia="宋体" w:cs="宋体"/>
                <w:strike/>
                <w:kern w:val="0"/>
                <w:sz w:val="24"/>
                <w:szCs w:val="24"/>
              </w:rPr>
              <w:t>本公司与一个关联方之间单笔交易金额占本公司最近经审计净资产值百分之五以上或与一个关联方发生交易后本公司与该关联方的交易余额占本公司最近经审计净资产值百分之十以上</w:t>
            </w:r>
            <w:r>
              <w:rPr>
                <w:rFonts w:hint="eastAsia" w:ascii="宋体" w:hAnsi="宋体" w:eastAsia="宋体" w:cs="宋体"/>
                <w:b/>
                <w:bCs/>
                <w:kern w:val="0"/>
                <w:sz w:val="24"/>
                <w:szCs w:val="24"/>
                <w:u w:val="single"/>
              </w:rPr>
              <w:t>根据监管要求应当由股东会审议且满足监管限额要求</w:t>
            </w:r>
            <w:r>
              <w:rPr>
                <w:rFonts w:hint="eastAsia" w:ascii="宋体" w:hAnsi="宋体" w:eastAsia="宋体" w:cs="宋体"/>
                <w:kern w:val="0"/>
                <w:sz w:val="24"/>
                <w:szCs w:val="24"/>
              </w:rPr>
              <w:t>的关联交易；</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 xml:space="preserve">（十）审议单笔超过本公司最近经审计净资产值百分之二或当年累计总额超过本公司最近经审计净资产值百分之五的股权投资及其处置； </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（十一）审议单笔超过本公司最近经审计净资产值百分之五或当年累计总额超过本公司最近经审计净资产值百分之十的固定资产购置与处置；</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（十二）对本公司增加或者减少注册资本作出决议；</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（十三）对本公司发行具有资本性质的债券</w:t>
            </w:r>
            <w:r>
              <w:rPr>
                <w:rFonts w:hint="eastAsia" w:ascii="宋体" w:hAnsi="宋体"/>
                <w:b/>
                <w:kern w:val="0"/>
                <w:sz w:val="24"/>
                <w:szCs w:val="24"/>
                <w:u w:val="single"/>
              </w:rPr>
              <w:t>和公司上市</w:t>
            </w:r>
            <w:r>
              <w:rPr>
                <w:rFonts w:hint="eastAsia" w:ascii="宋体" w:hAnsi="宋体"/>
                <w:kern w:val="0"/>
                <w:sz w:val="24"/>
                <w:szCs w:val="24"/>
              </w:rPr>
              <w:t>作出决议；</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（十四）对本公司合并、分立、解散和清算或变更公司形式作出决议；</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（十五）修改本章程；</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（十六）对本公司聘用、解聘</w:t>
            </w:r>
            <w:r>
              <w:rPr>
                <w:rFonts w:hint="eastAsia" w:ascii="宋体" w:hAnsi="宋体"/>
                <w:b/>
                <w:kern w:val="0"/>
                <w:sz w:val="24"/>
                <w:szCs w:val="24"/>
                <w:u w:val="single"/>
              </w:rPr>
              <w:t>为公司财务报告进行定期法定审计的</w:t>
            </w:r>
            <w:r>
              <w:rPr>
                <w:rFonts w:hint="eastAsia" w:ascii="宋体" w:hAnsi="宋体"/>
                <w:kern w:val="0"/>
                <w:sz w:val="24"/>
                <w:szCs w:val="24"/>
              </w:rPr>
              <w:t>会计师事务所作出决议</w:t>
            </w:r>
            <w:r>
              <w:rPr>
                <w:rFonts w:ascii="宋体" w:hAnsi="宋体"/>
                <w:kern w:val="0"/>
                <w:sz w:val="24"/>
                <w:szCs w:val="24"/>
              </w:rPr>
              <w:t>；</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（十七）审议股权激励计划；</w:t>
            </w:r>
          </w:p>
          <w:p>
            <w:pPr>
              <w:widowControl/>
              <w:adjustRightInd w:val="0"/>
              <w:snapToGrid w:val="0"/>
              <w:spacing w:line="276" w:lineRule="auto"/>
              <w:rPr>
                <w:rFonts w:ascii="宋体" w:hAnsi="宋体"/>
                <w:b/>
                <w:kern w:val="0"/>
                <w:sz w:val="24"/>
                <w:szCs w:val="24"/>
                <w:u w:val="single"/>
              </w:rPr>
            </w:pPr>
            <w:r>
              <w:rPr>
                <w:rFonts w:hint="eastAsia" w:ascii="宋体" w:hAnsi="宋体"/>
                <w:kern w:val="0"/>
                <w:sz w:val="24"/>
                <w:szCs w:val="24"/>
              </w:rPr>
              <w:t>（十八）</w:t>
            </w:r>
            <w:r>
              <w:rPr>
                <w:rFonts w:hint="eastAsia" w:ascii="宋体" w:hAnsi="宋体"/>
                <w:b/>
                <w:kern w:val="0"/>
                <w:sz w:val="24"/>
                <w:szCs w:val="24"/>
                <w:u w:val="single"/>
              </w:rPr>
              <w:t>依照法律规定对收购本公司股份作出决议 ；</w:t>
            </w:r>
          </w:p>
          <w:p>
            <w:pPr>
              <w:widowControl/>
              <w:adjustRightInd w:val="0"/>
              <w:snapToGrid w:val="0"/>
              <w:spacing w:line="276" w:lineRule="auto"/>
              <w:rPr>
                <w:rFonts w:ascii="宋体" w:hAnsi="宋体"/>
                <w:b/>
                <w:kern w:val="0"/>
                <w:sz w:val="24"/>
                <w:szCs w:val="24"/>
                <w:u w:val="single"/>
              </w:rPr>
            </w:pPr>
            <w:r>
              <w:rPr>
                <w:rFonts w:hint="eastAsia" w:ascii="宋体" w:hAnsi="宋体"/>
                <w:b/>
                <w:kern w:val="0"/>
                <w:sz w:val="24"/>
                <w:szCs w:val="24"/>
                <w:u w:val="single"/>
              </w:rPr>
              <w:t>（十九）审议批准股东会议事规则、董事会议事规则和监事会议事规则；</w:t>
            </w:r>
          </w:p>
          <w:p>
            <w:pPr>
              <w:widowControl/>
              <w:adjustRightInd w:val="0"/>
              <w:snapToGrid w:val="0"/>
              <w:spacing w:line="276" w:lineRule="auto"/>
              <w:rPr>
                <w:rFonts w:ascii="宋体" w:hAnsi="宋体"/>
                <w:kern w:val="0"/>
                <w:sz w:val="24"/>
                <w:szCs w:val="24"/>
              </w:rPr>
            </w:pPr>
            <w:r>
              <w:rPr>
                <w:rFonts w:hint="eastAsia" w:ascii="宋体" w:hAnsi="宋体"/>
                <w:b/>
                <w:kern w:val="0"/>
                <w:sz w:val="24"/>
                <w:szCs w:val="24"/>
                <w:u w:val="single"/>
              </w:rPr>
              <w:t>（二十）</w:t>
            </w:r>
            <w:r>
              <w:rPr>
                <w:rFonts w:hint="eastAsia" w:ascii="宋体" w:hAnsi="宋体"/>
                <w:kern w:val="0"/>
                <w:sz w:val="24"/>
                <w:szCs w:val="24"/>
              </w:rPr>
              <w:t>审议法律、法规和本章程规定应当由股东</w:t>
            </w:r>
            <w:r>
              <w:rPr>
                <w:rFonts w:hint="eastAsia" w:ascii="宋体" w:hAnsi="宋体"/>
                <w:strike/>
                <w:kern w:val="0"/>
                <w:sz w:val="24"/>
                <w:szCs w:val="24"/>
              </w:rPr>
              <w:t>大</w:t>
            </w:r>
            <w:r>
              <w:rPr>
                <w:rFonts w:hint="eastAsia" w:ascii="宋体" w:hAnsi="宋体"/>
                <w:kern w:val="0"/>
                <w:sz w:val="24"/>
                <w:szCs w:val="24"/>
              </w:rPr>
              <w:t>会决定的其他事项。</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上述股东</w:t>
            </w:r>
            <w:r>
              <w:rPr>
                <w:rFonts w:hint="eastAsia" w:ascii="宋体" w:hAnsi="宋体"/>
                <w:strike/>
                <w:kern w:val="0"/>
                <w:sz w:val="24"/>
                <w:szCs w:val="24"/>
              </w:rPr>
              <w:t>大</w:t>
            </w:r>
            <w:r>
              <w:rPr>
                <w:rFonts w:hint="eastAsia" w:ascii="宋体" w:hAnsi="宋体"/>
                <w:kern w:val="0"/>
                <w:sz w:val="24"/>
                <w:szCs w:val="24"/>
              </w:rPr>
              <w:t>会的职权不得通过授权的形式由董事会或其他机构和个人代为行使。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13</w:t>
            </w:r>
          </w:p>
        </w:tc>
        <w:tc>
          <w:tcPr>
            <w:tcW w:w="1417" w:type="dxa"/>
            <w:vAlign w:val="center"/>
          </w:tcPr>
          <w:p>
            <w:pPr>
              <w:autoSpaceDE w:val="0"/>
              <w:autoSpaceDN w:val="0"/>
              <w:adjustRightInd w:val="0"/>
              <w:snapToGrid w:val="0"/>
              <w:spacing w:line="276" w:lineRule="auto"/>
              <w:jc w:val="both"/>
              <w:rPr>
                <w:sz w:val="24"/>
                <w:szCs w:val="24"/>
              </w:rPr>
            </w:pPr>
            <w:r>
              <w:rPr>
                <w:rFonts w:hint="eastAsia" w:ascii="宋体" w:hAnsi="宋体"/>
                <w:bCs/>
                <w:kern w:val="0"/>
                <w:sz w:val="24"/>
                <w:szCs w:val="24"/>
              </w:rPr>
              <w:t>第六十一条</w:t>
            </w:r>
          </w:p>
        </w:tc>
        <w:tc>
          <w:tcPr>
            <w:tcW w:w="5954" w:type="dxa"/>
          </w:tcPr>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有下列情形之一的，本公司在事实发生之日起两个月以内召开临时股东大会：</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（一）董事人数不足本章程所定人数的三分之二时；</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（二）本公司未弥补的亏损达股本总额的三分之一时；</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（三）单独或者合并持有本公司有表决权股份总数百分之十（不含投票代理权）以上的股东书面请求时；</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（四）董事会认为必要时；</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（五）监事会提议召开时；</w:t>
            </w:r>
          </w:p>
          <w:p>
            <w:pPr>
              <w:autoSpaceDE w:val="0"/>
              <w:autoSpaceDN w:val="0"/>
              <w:adjustRightInd w:val="0"/>
              <w:snapToGrid w:val="0"/>
              <w:spacing w:line="276" w:lineRule="auto"/>
              <w:rPr>
                <w:rFonts w:ascii="宋体" w:hAnsi="宋体"/>
                <w:kern w:val="0"/>
                <w:sz w:val="24"/>
                <w:szCs w:val="24"/>
              </w:rPr>
            </w:pPr>
            <w:r>
              <w:rPr>
                <w:rFonts w:hint="eastAsia" w:ascii="宋体" w:hAnsi="宋体"/>
                <w:kern w:val="0"/>
                <w:sz w:val="24"/>
                <w:szCs w:val="24"/>
              </w:rPr>
              <w:t>（六）法律、行政法规、部门规章及本章程规定的其他情形。</w:t>
            </w:r>
          </w:p>
          <w:p>
            <w:pPr>
              <w:autoSpaceDE w:val="0"/>
              <w:autoSpaceDN w:val="0"/>
              <w:adjustRightInd w:val="0"/>
              <w:snapToGrid w:val="0"/>
              <w:spacing w:line="276" w:lineRule="auto"/>
              <w:rPr>
                <w:rFonts w:ascii="宋体" w:hAnsi="宋体"/>
                <w:kern w:val="0"/>
                <w:sz w:val="24"/>
                <w:szCs w:val="24"/>
              </w:rPr>
            </w:pPr>
            <w:r>
              <w:rPr>
                <w:rFonts w:hint="eastAsia" w:ascii="宋体" w:hAnsi="宋体"/>
                <w:kern w:val="0"/>
                <w:sz w:val="24"/>
                <w:szCs w:val="24"/>
              </w:rPr>
              <w:t>前述第（三）项持股股数按股东提出书面要求日计算。</w:t>
            </w:r>
          </w:p>
        </w:tc>
        <w:tc>
          <w:tcPr>
            <w:tcW w:w="6237" w:type="dxa"/>
          </w:tcPr>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有下列情形之一的，本公司在事实发生之日起两个月以内召开临时股东</w:t>
            </w:r>
            <w:r>
              <w:rPr>
                <w:rFonts w:hint="eastAsia" w:ascii="宋体" w:hAnsi="宋体"/>
                <w:bCs/>
                <w:strike/>
                <w:kern w:val="0"/>
                <w:sz w:val="24"/>
                <w:szCs w:val="24"/>
              </w:rPr>
              <w:t>大</w:t>
            </w:r>
            <w:r>
              <w:rPr>
                <w:rFonts w:hint="eastAsia" w:ascii="宋体" w:hAnsi="宋体"/>
                <w:bCs/>
                <w:kern w:val="0"/>
                <w:sz w:val="24"/>
                <w:szCs w:val="24"/>
              </w:rPr>
              <w:t>会：</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（一）董事人数不足本章程所定人数的三分之二时；</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（二）本公司未弥补的亏损达股本总额的三分之一时；</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（三）单独或者合并持有本公司有表决权股份总数百分之十（不含投票代理权）以上的股东书面请求时；</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（四）董事会认为必要时；</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（五）监事会提议召开时；</w:t>
            </w:r>
          </w:p>
          <w:p>
            <w:pPr>
              <w:autoSpaceDE w:val="0"/>
              <w:autoSpaceDN w:val="0"/>
              <w:adjustRightInd w:val="0"/>
              <w:snapToGrid w:val="0"/>
              <w:spacing w:line="276" w:lineRule="auto"/>
              <w:rPr>
                <w:rFonts w:ascii="宋体" w:hAnsi="宋体"/>
                <w:b/>
                <w:bCs/>
                <w:kern w:val="0"/>
                <w:sz w:val="24"/>
                <w:szCs w:val="24"/>
                <w:u w:val="single"/>
              </w:rPr>
            </w:pPr>
            <w:r>
              <w:rPr>
                <w:rFonts w:hint="eastAsia" w:ascii="宋体" w:hAnsi="宋体"/>
                <w:bCs/>
                <w:kern w:val="0"/>
                <w:sz w:val="24"/>
                <w:szCs w:val="24"/>
              </w:rPr>
              <w:t>（六）</w:t>
            </w:r>
            <w:r>
              <w:rPr>
                <w:rFonts w:hint="eastAsia" w:ascii="宋体" w:hAnsi="宋体"/>
                <w:b/>
                <w:bCs/>
                <w:kern w:val="0"/>
                <w:sz w:val="24"/>
                <w:szCs w:val="24"/>
                <w:u w:val="single"/>
              </w:rPr>
              <w:t>二分之一以上且不少于两名独立董事提议时；</w:t>
            </w:r>
          </w:p>
          <w:p>
            <w:pPr>
              <w:autoSpaceDE w:val="0"/>
              <w:autoSpaceDN w:val="0"/>
              <w:adjustRightInd w:val="0"/>
              <w:snapToGrid w:val="0"/>
              <w:spacing w:line="276" w:lineRule="auto"/>
              <w:rPr>
                <w:rFonts w:ascii="宋体" w:hAnsi="宋体"/>
                <w:bCs/>
                <w:kern w:val="0"/>
                <w:sz w:val="24"/>
                <w:szCs w:val="24"/>
                <w:u w:val="single"/>
              </w:rPr>
            </w:pPr>
            <w:r>
              <w:rPr>
                <w:rFonts w:hint="eastAsia" w:ascii="宋体" w:hAnsi="宋体"/>
                <w:b/>
                <w:bCs/>
                <w:kern w:val="0"/>
                <w:sz w:val="24"/>
                <w:szCs w:val="24"/>
                <w:u w:val="single"/>
              </w:rPr>
              <w:t>（七）</w:t>
            </w:r>
            <w:r>
              <w:rPr>
                <w:rFonts w:hint="eastAsia" w:ascii="宋体" w:hAnsi="宋体"/>
                <w:bCs/>
                <w:kern w:val="0"/>
                <w:sz w:val="24"/>
                <w:szCs w:val="24"/>
              </w:rPr>
              <w:t>法律、行政法规、部门规章及本章程规定的其他情形。</w:t>
            </w:r>
          </w:p>
          <w:p>
            <w:pPr>
              <w:autoSpaceDE w:val="0"/>
              <w:autoSpaceDN w:val="0"/>
              <w:adjustRightInd w:val="0"/>
              <w:snapToGrid w:val="0"/>
              <w:spacing w:line="276" w:lineRule="auto"/>
              <w:rPr>
                <w:rFonts w:ascii="宋体" w:hAnsi="宋体"/>
                <w:bCs/>
                <w:kern w:val="0"/>
                <w:sz w:val="24"/>
                <w:szCs w:val="24"/>
                <w:u w:val="single"/>
              </w:rPr>
            </w:pPr>
            <w:r>
              <w:rPr>
                <w:rFonts w:hint="eastAsia" w:ascii="宋体" w:hAnsi="宋体"/>
                <w:kern w:val="0"/>
                <w:sz w:val="24"/>
                <w:szCs w:val="24"/>
              </w:rPr>
              <w:t>前述第（三）项持股股数按股东提出书面要求日计算。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14</w:t>
            </w:r>
          </w:p>
        </w:tc>
        <w:tc>
          <w:tcPr>
            <w:tcW w:w="1417" w:type="dxa"/>
            <w:vAlign w:val="center"/>
          </w:tcPr>
          <w:p>
            <w:pPr>
              <w:autoSpaceDE w:val="0"/>
              <w:autoSpaceDN w:val="0"/>
              <w:adjustRightInd w:val="0"/>
              <w:snapToGrid w:val="0"/>
              <w:spacing w:line="276" w:lineRule="auto"/>
              <w:jc w:val="both"/>
              <w:rPr>
                <w:rFonts w:ascii="宋体" w:hAnsi="宋体" w:cs="宋体"/>
                <w:color w:val="333333"/>
                <w:kern w:val="0"/>
                <w:sz w:val="24"/>
                <w:szCs w:val="24"/>
              </w:rPr>
            </w:pPr>
            <w:r>
              <w:rPr>
                <w:rFonts w:hint="eastAsia" w:ascii="Arial" w:hAnsi="Arial"/>
                <w:sz w:val="24"/>
                <w:szCs w:val="24"/>
              </w:rPr>
              <w:t>第七十一条</w:t>
            </w:r>
          </w:p>
        </w:tc>
        <w:tc>
          <w:tcPr>
            <w:tcW w:w="5954" w:type="dxa"/>
          </w:tcPr>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本公司召开股东大会，董事会、监事会以及单独或者合并持有本公司百分之三以上股份的股东，有权向公司提出提案。</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单独或者合计持有公司百分之三以上股份的股东，可以在股东大会召开十日前提出临时提案并书面提交召集人。召集人应当在收到提案后二日内发出股东大会补充通知，公告临时提案的内容。</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除前款规定的情形外，召集人在发出股东大会通知公告后，不得修改股东大会通知中已列明的提案或增加新的提案。</w:t>
            </w:r>
          </w:p>
          <w:p>
            <w:pPr>
              <w:adjustRightInd w:val="0"/>
              <w:snapToGrid w:val="0"/>
              <w:spacing w:line="276" w:lineRule="auto"/>
              <w:rPr>
                <w:rFonts w:ascii="Arial" w:hAnsi="Arial"/>
                <w:b/>
                <w:bCs/>
                <w:sz w:val="24"/>
                <w:szCs w:val="24"/>
              </w:rPr>
            </w:pPr>
            <w:r>
              <w:rPr>
                <w:rFonts w:hint="eastAsia" w:ascii="Arial" w:hAnsi="Arial"/>
                <w:bCs/>
                <w:kern w:val="0"/>
                <w:sz w:val="24"/>
                <w:szCs w:val="24"/>
              </w:rPr>
              <w:t>股东大会通知中未列明或不符合本章程第七十条规定的提案，股东大会不得进行表决并作出决议。</w:t>
            </w:r>
          </w:p>
        </w:tc>
        <w:tc>
          <w:tcPr>
            <w:tcW w:w="6237" w:type="dxa"/>
          </w:tcPr>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本公司召开</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kern w:val="0"/>
                <w:sz w:val="24"/>
                <w:szCs w:val="24"/>
              </w:rPr>
              <w:t>，董事会、监事会以及单独或者合并持有本公司百分之</w:t>
            </w:r>
            <w:r>
              <w:rPr>
                <w:rFonts w:hint="eastAsia" w:ascii="Arial" w:hAnsi="Arial"/>
                <w:strike/>
                <w:kern w:val="0"/>
                <w:sz w:val="24"/>
                <w:szCs w:val="24"/>
              </w:rPr>
              <w:t>三</w:t>
            </w:r>
            <w:r>
              <w:rPr>
                <w:rFonts w:hint="eastAsia" w:ascii="Arial" w:hAnsi="Arial"/>
                <w:b/>
                <w:kern w:val="0"/>
                <w:sz w:val="24"/>
                <w:szCs w:val="24"/>
                <w:u w:val="single"/>
              </w:rPr>
              <w:t>一</w:t>
            </w:r>
            <w:r>
              <w:rPr>
                <w:rFonts w:hint="eastAsia" w:ascii="Arial" w:hAnsi="Arial"/>
                <w:kern w:val="0"/>
                <w:sz w:val="24"/>
                <w:szCs w:val="24"/>
              </w:rPr>
              <w:t>以上股份的股东，有权向公司提出提案。</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单独或者合计持有公司百分之</w:t>
            </w:r>
            <w:r>
              <w:rPr>
                <w:rFonts w:hint="eastAsia" w:ascii="Arial" w:hAnsi="Arial"/>
                <w:strike/>
                <w:kern w:val="0"/>
                <w:sz w:val="24"/>
                <w:szCs w:val="24"/>
              </w:rPr>
              <w:t>三</w:t>
            </w:r>
            <w:r>
              <w:rPr>
                <w:rFonts w:hint="eastAsia" w:ascii="Arial" w:hAnsi="Arial"/>
                <w:b/>
                <w:kern w:val="0"/>
                <w:sz w:val="24"/>
                <w:szCs w:val="24"/>
                <w:u w:val="single"/>
              </w:rPr>
              <w:t>一</w:t>
            </w:r>
            <w:r>
              <w:rPr>
                <w:rFonts w:hint="eastAsia" w:ascii="Arial" w:hAnsi="Arial"/>
                <w:bCs/>
                <w:kern w:val="0"/>
                <w:sz w:val="24"/>
                <w:szCs w:val="24"/>
              </w:rPr>
              <w:t>以上股份的</w:t>
            </w:r>
            <w:bookmarkStart w:id="0" w:name="OLE_LINK21"/>
            <w:bookmarkStart w:id="1" w:name="OLE_LINK22"/>
            <w:r>
              <w:rPr>
                <w:rFonts w:hint="eastAsia" w:ascii="Arial" w:hAnsi="Arial"/>
                <w:bCs/>
                <w:kern w:val="0"/>
                <w:sz w:val="24"/>
                <w:szCs w:val="24"/>
              </w:rPr>
              <w:t>股东</w:t>
            </w:r>
            <w:bookmarkEnd w:id="0"/>
            <w:bookmarkEnd w:id="1"/>
            <w:r>
              <w:rPr>
                <w:rFonts w:hint="eastAsia" w:ascii="Arial" w:hAnsi="Arial"/>
                <w:bCs/>
                <w:kern w:val="0"/>
                <w:sz w:val="24"/>
                <w:szCs w:val="24"/>
              </w:rPr>
              <w:t>，可以在</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bCs/>
                <w:kern w:val="0"/>
                <w:sz w:val="24"/>
                <w:szCs w:val="24"/>
              </w:rPr>
              <w:t>召开十日前提出临时提案并书面提交召集人。召集人应当在收到提案后二日内发出</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bCs/>
                <w:kern w:val="0"/>
                <w:sz w:val="24"/>
                <w:szCs w:val="24"/>
              </w:rPr>
              <w:t>补充通知，公告临时提案的内容。</w:t>
            </w:r>
          </w:p>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除前款规定的情形外，召集人在发出</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bCs/>
                <w:kern w:val="0"/>
                <w:sz w:val="24"/>
                <w:szCs w:val="24"/>
              </w:rPr>
              <w:t>通知公告后，不得修改</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bCs/>
                <w:kern w:val="0"/>
                <w:sz w:val="24"/>
                <w:szCs w:val="24"/>
              </w:rPr>
              <w:t>通知中已列明的提案或增加新的提案。</w:t>
            </w:r>
          </w:p>
          <w:p>
            <w:pPr>
              <w:autoSpaceDE w:val="0"/>
              <w:autoSpaceDN w:val="0"/>
              <w:adjustRightInd w:val="0"/>
              <w:snapToGrid w:val="0"/>
              <w:spacing w:line="276" w:lineRule="auto"/>
              <w:rPr>
                <w:rFonts w:ascii="Arial" w:hAnsi="Arial"/>
                <w:bCs/>
                <w:kern w:val="0"/>
                <w:sz w:val="24"/>
                <w:szCs w:val="24"/>
              </w:rPr>
            </w:pP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bCs/>
                <w:kern w:val="0"/>
                <w:sz w:val="24"/>
                <w:szCs w:val="24"/>
              </w:rPr>
              <w:t>通知中未列明或不符合本章程第七十条规定的提案，</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bCs/>
                <w:kern w:val="0"/>
                <w:sz w:val="24"/>
                <w:szCs w:val="24"/>
              </w:rPr>
              <w:t>不得进行表决并作出决议。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15</w:t>
            </w:r>
          </w:p>
        </w:tc>
        <w:tc>
          <w:tcPr>
            <w:tcW w:w="1417" w:type="dxa"/>
            <w:vAlign w:val="center"/>
          </w:tcPr>
          <w:p>
            <w:pPr>
              <w:autoSpaceDE w:val="0"/>
              <w:autoSpaceDN w:val="0"/>
              <w:adjustRightInd w:val="0"/>
              <w:snapToGrid w:val="0"/>
              <w:spacing w:line="276" w:lineRule="auto"/>
              <w:jc w:val="both"/>
              <w:rPr>
                <w:rFonts w:ascii="宋体" w:hAnsi="宋体" w:cs="宋体"/>
                <w:color w:val="333333"/>
                <w:kern w:val="0"/>
                <w:sz w:val="24"/>
                <w:szCs w:val="24"/>
              </w:rPr>
            </w:pPr>
            <w:r>
              <w:rPr>
                <w:rFonts w:hint="eastAsia" w:ascii="Arial" w:hAnsi="Arial"/>
                <w:sz w:val="24"/>
                <w:szCs w:val="24"/>
              </w:rPr>
              <w:t>第八十四条</w:t>
            </w:r>
          </w:p>
        </w:tc>
        <w:tc>
          <w:tcPr>
            <w:tcW w:w="5954" w:type="dxa"/>
          </w:tcPr>
          <w:p>
            <w:pPr>
              <w:adjustRightInd w:val="0"/>
              <w:snapToGrid w:val="0"/>
              <w:spacing w:line="276" w:lineRule="auto"/>
              <w:rPr>
                <w:rFonts w:ascii="Arial" w:hAnsi="Arial"/>
                <w:bCs/>
                <w:sz w:val="24"/>
                <w:szCs w:val="24"/>
              </w:rPr>
            </w:pPr>
            <w:r>
              <w:rPr>
                <w:rFonts w:hint="eastAsia" w:ascii="Arial" w:hAnsi="Arial"/>
                <w:bCs/>
                <w:sz w:val="24"/>
                <w:szCs w:val="24"/>
              </w:rPr>
              <w:t>股东大会由董事长主持。董事长不能履行职务或不履行职务时，由副董事长主持，副董事长不能履行职务或者不履行职务时，由半数以上董事共同推举的一名董事主持。</w:t>
            </w:r>
          </w:p>
          <w:p>
            <w:pPr>
              <w:adjustRightInd w:val="0"/>
              <w:snapToGrid w:val="0"/>
              <w:spacing w:line="276" w:lineRule="auto"/>
              <w:rPr>
                <w:rFonts w:ascii="Arial" w:hAnsi="Arial"/>
                <w:bCs/>
                <w:sz w:val="24"/>
                <w:szCs w:val="24"/>
              </w:rPr>
            </w:pPr>
            <w:r>
              <w:rPr>
                <w:rFonts w:hint="eastAsia" w:ascii="Arial" w:hAnsi="Arial"/>
                <w:bCs/>
                <w:sz w:val="24"/>
                <w:szCs w:val="24"/>
              </w:rPr>
              <w:t>监事会自行召集的股东大会，由监事会主席主持。监事会主席不能履行职务或不履行职务时，由监事会副主席主持，监事会副主席不能履行职务或者不履行职务时，由半数以上监事共同推举的一名监事主持。</w:t>
            </w:r>
          </w:p>
          <w:p>
            <w:pPr>
              <w:adjustRightInd w:val="0"/>
              <w:snapToGrid w:val="0"/>
              <w:spacing w:line="276" w:lineRule="auto"/>
              <w:rPr>
                <w:rFonts w:ascii="Arial" w:hAnsi="Arial"/>
                <w:bCs/>
                <w:sz w:val="24"/>
                <w:szCs w:val="24"/>
              </w:rPr>
            </w:pPr>
            <w:r>
              <w:rPr>
                <w:rFonts w:hint="eastAsia" w:ascii="Arial" w:hAnsi="Arial"/>
                <w:bCs/>
                <w:sz w:val="24"/>
                <w:szCs w:val="24"/>
              </w:rPr>
              <w:t>股东自行召集的股东大会，由召集人推举代表主持。</w:t>
            </w:r>
          </w:p>
          <w:p>
            <w:pPr>
              <w:autoSpaceDE w:val="0"/>
              <w:autoSpaceDN w:val="0"/>
              <w:adjustRightInd w:val="0"/>
              <w:snapToGrid w:val="0"/>
              <w:spacing w:line="276" w:lineRule="auto"/>
              <w:rPr>
                <w:rFonts w:ascii="Arial" w:hAnsi="Arial"/>
                <w:b/>
                <w:sz w:val="24"/>
                <w:szCs w:val="24"/>
              </w:rPr>
            </w:pPr>
            <w:r>
              <w:rPr>
                <w:rFonts w:hint="eastAsia" w:ascii="Arial" w:hAnsi="Arial"/>
                <w:bCs/>
                <w:sz w:val="24"/>
                <w:szCs w:val="24"/>
              </w:rPr>
              <w:t>召开股东大会时，会议主持人违反议事规则使股东大会无法继续进行的，经现场出席股东大会有表决权过半数的股东同意，股东大会可推举一人担任会议主持人，继续开会。</w:t>
            </w:r>
          </w:p>
        </w:tc>
        <w:tc>
          <w:tcPr>
            <w:tcW w:w="6237" w:type="dxa"/>
          </w:tcPr>
          <w:p>
            <w:pPr>
              <w:adjustRightInd w:val="0"/>
              <w:snapToGrid w:val="0"/>
              <w:spacing w:line="276" w:lineRule="auto"/>
              <w:rPr>
                <w:rFonts w:ascii="Arial" w:hAnsi="Arial"/>
                <w:bCs/>
                <w:sz w:val="24"/>
                <w:szCs w:val="24"/>
              </w:rPr>
            </w:pP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bCs/>
                <w:sz w:val="24"/>
                <w:szCs w:val="24"/>
              </w:rPr>
              <w:t>由董事长主持。董事长不能履行职务或不履行职务时，由副董事长主持，副董事长不能履行职务或者不履行职务时，由</w:t>
            </w:r>
            <w:r>
              <w:rPr>
                <w:rFonts w:hint="eastAsia" w:ascii="Arial" w:hAnsi="Arial"/>
                <w:bCs/>
                <w:strike/>
                <w:sz w:val="24"/>
                <w:szCs w:val="24"/>
              </w:rPr>
              <w:t>半数以上</w:t>
            </w:r>
            <w:r>
              <w:rPr>
                <w:rFonts w:hint="eastAsia" w:ascii="Arial" w:hAnsi="Arial"/>
                <w:b/>
                <w:bCs/>
                <w:sz w:val="24"/>
                <w:szCs w:val="24"/>
                <w:u w:val="single"/>
              </w:rPr>
              <w:t>过半数的</w:t>
            </w:r>
            <w:r>
              <w:rPr>
                <w:rFonts w:hint="eastAsia" w:ascii="Arial" w:hAnsi="Arial"/>
                <w:bCs/>
                <w:sz w:val="24"/>
                <w:szCs w:val="24"/>
              </w:rPr>
              <w:t>董事共同推举的一名董事主持。</w:t>
            </w:r>
          </w:p>
          <w:p>
            <w:pPr>
              <w:adjustRightInd w:val="0"/>
              <w:snapToGrid w:val="0"/>
              <w:spacing w:line="276" w:lineRule="auto"/>
              <w:rPr>
                <w:rFonts w:ascii="Arial" w:hAnsi="Arial"/>
                <w:bCs/>
                <w:sz w:val="24"/>
                <w:szCs w:val="24"/>
              </w:rPr>
            </w:pPr>
            <w:r>
              <w:rPr>
                <w:rFonts w:hint="eastAsia" w:ascii="Arial" w:hAnsi="Arial"/>
                <w:bCs/>
                <w:sz w:val="24"/>
                <w:szCs w:val="24"/>
              </w:rPr>
              <w:t>监事会自行召集的</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bCs/>
                <w:sz w:val="24"/>
                <w:szCs w:val="24"/>
              </w:rPr>
              <w:t>，由监事会主席主持。监事会主席不能履行职务或不履行职务时，由监事会副主席主持，监事会副主席不能履行职务或者不履行职务时，由</w:t>
            </w:r>
            <w:r>
              <w:rPr>
                <w:rFonts w:hint="eastAsia" w:ascii="Arial" w:hAnsi="Arial"/>
                <w:bCs/>
                <w:strike/>
                <w:sz w:val="24"/>
                <w:szCs w:val="24"/>
              </w:rPr>
              <w:t>半数以上</w:t>
            </w:r>
            <w:r>
              <w:rPr>
                <w:rFonts w:hint="eastAsia" w:ascii="Arial" w:hAnsi="Arial"/>
                <w:b/>
                <w:bCs/>
                <w:sz w:val="24"/>
                <w:szCs w:val="24"/>
                <w:u w:val="single"/>
              </w:rPr>
              <w:t>过半数的</w:t>
            </w:r>
            <w:r>
              <w:rPr>
                <w:rFonts w:hint="eastAsia" w:ascii="Arial" w:hAnsi="Arial"/>
                <w:bCs/>
                <w:sz w:val="24"/>
                <w:szCs w:val="24"/>
              </w:rPr>
              <w:t>监事共同推举的一名监事主持。</w:t>
            </w:r>
          </w:p>
          <w:p>
            <w:pPr>
              <w:adjustRightInd w:val="0"/>
              <w:snapToGrid w:val="0"/>
              <w:spacing w:line="276" w:lineRule="auto"/>
              <w:rPr>
                <w:rFonts w:ascii="Arial" w:hAnsi="Arial"/>
                <w:bCs/>
                <w:sz w:val="24"/>
                <w:szCs w:val="24"/>
              </w:rPr>
            </w:pPr>
            <w:r>
              <w:rPr>
                <w:rFonts w:hint="eastAsia" w:ascii="Arial" w:hAnsi="Arial"/>
                <w:bCs/>
                <w:sz w:val="24"/>
                <w:szCs w:val="24"/>
              </w:rPr>
              <w:t>股东自行召集的</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bCs/>
                <w:sz w:val="24"/>
                <w:szCs w:val="24"/>
              </w:rPr>
              <w:t>，由召集人推举代表主持。</w:t>
            </w:r>
          </w:p>
          <w:p>
            <w:pPr>
              <w:adjustRightInd w:val="0"/>
              <w:snapToGrid w:val="0"/>
              <w:spacing w:line="276" w:lineRule="auto"/>
              <w:rPr>
                <w:rFonts w:ascii="Arial" w:hAnsi="Arial"/>
                <w:bCs/>
                <w:sz w:val="24"/>
                <w:szCs w:val="24"/>
              </w:rPr>
            </w:pPr>
            <w:r>
              <w:rPr>
                <w:rFonts w:hint="eastAsia" w:ascii="Arial" w:hAnsi="Arial"/>
                <w:bCs/>
                <w:sz w:val="24"/>
                <w:szCs w:val="24"/>
              </w:rPr>
              <w:t>召开</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bCs/>
                <w:sz w:val="24"/>
                <w:szCs w:val="24"/>
              </w:rPr>
              <w:t>时，会议主持人违反议事规则使</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bCs/>
                <w:sz w:val="24"/>
                <w:szCs w:val="24"/>
              </w:rPr>
              <w:t>无法继续进行的，经现场出席</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bCs/>
                <w:sz w:val="24"/>
                <w:szCs w:val="24"/>
              </w:rPr>
              <w:t>有表决权过半数的股东同意，</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bCs/>
                <w:sz w:val="24"/>
                <w:szCs w:val="24"/>
              </w:rPr>
              <w:t>可推举一人担任会议主持人，继续开会。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16</w:t>
            </w:r>
          </w:p>
        </w:tc>
        <w:tc>
          <w:tcPr>
            <w:tcW w:w="1417" w:type="dxa"/>
            <w:vAlign w:val="center"/>
          </w:tcPr>
          <w:p>
            <w:pPr>
              <w:autoSpaceDE w:val="0"/>
              <w:autoSpaceDN w:val="0"/>
              <w:adjustRightInd w:val="0"/>
              <w:snapToGrid w:val="0"/>
              <w:spacing w:line="276" w:lineRule="auto"/>
              <w:jc w:val="both"/>
              <w:rPr>
                <w:rFonts w:ascii="等线" w:hAnsi="等线" w:cs="Arial"/>
                <w:sz w:val="24"/>
                <w:szCs w:val="24"/>
              </w:rPr>
            </w:pPr>
            <w:r>
              <w:rPr>
                <w:rFonts w:hint="eastAsia" w:ascii="等线" w:hAnsi="等线" w:cs="Arial"/>
                <w:sz w:val="24"/>
                <w:szCs w:val="24"/>
              </w:rPr>
              <w:t>第九十条</w:t>
            </w:r>
          </w:p>
        </w:tc>
        <w:tc>
          <w:tcPr>
            <w:tcW w:w="5954" w:type="dxa"/>
          </w:tcPr>
          <w:p>
            <w:pPr>
              <w:widowControl/>
              <w:adjustRightInd w:val="0"/>
              <w:snapToGrid w:val="0"/>
              <w:spacing w:line="276" w:lineRule="auto"/>
              <w:rPr>
                <w:rFonts w:ascii="等线" w:hAnsi="等线" w:cs="Arial"/>
                <w:sz w:val="24"/>
                <w:szCs w:val="24"/>
              </w:rPr>
            </w:pPr>
            <w:r>
              <w:rPr>
                <w:rFonts w:hint="eastAsia" w:ascii="等线" w:hAnsi="等线" w:cs="Arial"/>
                <w:sz w:val="24"/>
                <w:szCs w:val="24"/>
              </w:rPr>
              <w:t>召集人应当保证会议记录内容真实、准确和完整。出席会议的董事、监事、董事会秘书、召集人或其代表、会议主持人应当在会议记录上签名。会议记录应当与代理出席的委托书、网络或其他方式表决情况的有效资料一并保存，保存期限不少于十年。</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本公司董事会应当将股东大会会议记录、股东大会决议等文件报送国务院银行业监督管理机构派出机构备案。</w:t>
            </w:r>
          </w:p>
        </w:tc>
        <w:tc>
          <w:tcPr>
            <w:tcW w:w="6237" w:type="dxa"/>
          </w:tcPr>
          <w:p>
            <w:pPr>
              <w:widowControl/>
              <w:adjustRightInd w:val="0"/>
              <w:snapToGrid w:val="0"/>
              <w:spacing w:line="276" w:lineRule="auto"/>
              <w:rPr>
                <w:rFonts w:ascii="等线" w:hAnsi="等线" w:cs="Arial"/>
                <w:sz w:val="24"/>
                <w:szCs w:val="24"/>
              </w:rPr>
            </w:pPr>
            <w:r>
              <w:rPr>
                <w:rFonts w:hint="eastAsia" w:ascii="等线" w:hAnsi="等线" w:cs="Arial"/>
                <w:sz w:val="24"/>
                <w:szCs w:val="24"/>
              </w:rPr>
              <w:t>召集人应当保证会议记录内容真实、准确和完整。出席会议的董事、监事、董事会秘书、召集人或其代表、会议主持人应当在会议记录上签名。会议记录应当与代理出席的委托书、网络或其他方式表决情况的有效资料一并保存，</w:t>
            </w:r>
            <w:r>
              <w:rPr>
                <w:rFonts w:hint="eastAsia" w:ascii="等线" w:hAnsi="等线" w:cs="Arial"/>
                <w:b/>
                <w:sz w:val="24"/>
                <w:szCs w:val="24"/>
                <w:u w:val="single"/>
              </w:rPr>
              <w:t>会议记录保存期限为永久，其他资料</w:t>
            </w:r>
            <w:r>
              <w:rPr>
                <w:rFonts w:hint="eastAsia" w:ascii="等线" w:hAnsi="等线" w:cs="Arial"/>
                <w:sz w:val="24"/>
                <w:szCs w:val="24"/>
              </w:rPr>
              <w:t>保存期限不少于十年。</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本公司董事会应当将</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sz w:val="24"/>
                <w:szCs w:val="24"/>
              </w:rPr>
              <w:t>会议记录、</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sz w:val="24"/>
                <w:szCs w:val="24"/>
              </w:rPr>
              <w:t>决议等文件报送国务院银行业监督管理机构</w:t>
            </w:r>
            <w:r>
              <w:rPr>
                <w:rFonts w:hint="eastAsia" w:ascii="等线" w:hAnsi="等线" w:cs="Arial"/>
                <w:strike/>
                <w:sz w:val="24"/>
                <w:szCs w:val="24"/>
                <w:lang w:eastAsia="zh-CN"/>
              </w:rPr>
              <w:t>派出机构</w:t>
            </w:r>
            <w:r>
              <w:rPr>
                <w:rFonts w:hint="eastAsia" w:ascii="等线" w:hAnsi="等线" w:cs="Arial"/>
                <w:sz w:val="24"/>
                <w:szCs w:val="24"/>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17</w:t>
            </w:r>
          </w:p>
        </w:tc>
        <w:tc>
          <w:tcPr>
            <w:tcW w:w="1417" w:type="dxa"/>
            <w:vAlign w:val="center"/>
          </w:tcPr>
          <w:p>
            <w:pPr>
              <w:autoSpaceDE w:val="0"/>
              <w:autoSpaceDN w:val="0"/>
              <w:adjustRightInd w:val="0"/>
              <w:snapToGrid w:val="0"/>
              <w:spacing w:line="276" w:lineRule="auto"/>
              <w:jc w:val="both"/>
              <w:rPr>
                <w:sz w:val="24"/>
                <w:szCs w:val="24"/>
              </w:rPr>
            </w:pPr>
            <w:r>
              <w:rPr>
                <w:rFonts w:hint="eastAsia" w:ascii="等线" w:hAnsi="等线" w:cs="Arial"/>
                <w:sz w:val="24"/>
                <w:szCs w:val="24"/>
              </w:rPr>
              <w:t>第九十一条</w:t>
            </w:r>
          </w:p>
        </w:tc>
        <w:tc>
          <w:tcPr>
            <w:tcW w:w="5954" w:type="dxa"/>
          </w:tcPr>
          <w:p>
            <w:pPr>
              <w:widowControl/>
              <w:adjustRightInd w:val="0"/>
              <w:snapToGrid w:val="0"/>
              <w:spacing w:line="276" w:lineRule="auto"/>
              <w:rPr>
                <w:rFonts w:ascii="等线" w:hAnsi="等线" w:cs="Arial"/>
                <w:b/>
                <w:sz w:val="24"/>
                <w:szCs w:val="24"/>
              </w:rPr>
            </w:pPr>
            <w:r>
              <w:rPr>
                <w:rFonts w:hint="eastAsia" w:ascii="Arial" w:hAnsi="Arial"/>
                <w:sz w:val="24"/>
                <w:szCs w:val="24"/>
              </w:rPr>
              <w:t>召集人应当保证股东大会连续举行，直至形成最终决议。因不可抗力等特殊原因导致股东大会中止或不能作出决议的，应采取必要措施尽快恢复召开股东大会或直接终止本次股东大会，并及时公告。同时，召集人应向本公司所在地证监会</w:t>
            </w:r>
            <w:r>
              <w:rPr>
                <w:rFonts w:hint="eastAsia" w:ascii="Arial" w:hAnsi="Arial"/>
                <w:bCs/>
                <w:sz w:val="24"/>
                <w:szCs w:val="24"/>
              </w:rPr>
              <w:t>、国务院银行业监督管理机构派出机构</w:t>
            </w:r>
            <w:r>
              <w:rPr>
                <w:rFonts w:hint="eastAsia" w:ascii="Arial" w:hAnsi="Arial"/>
                <w:sz w:val="24"/>
                <w:szCs w:val="24"/>
              </w:rPr>
              <w:t>及股票交易的证券交易所报告。</w:t>
            </w:r>
          </w:p>
        </w:tc>
        <w:tc>
          <w:tcPr>
            <w:tcW w:w="6237" w:type="dxa"/>
          </w:tcPr>
          <w:p>
            <w:pPr>
              <w:widowControl/>
              <w:adjustRightInd w:val="0"/>
              <w:snapToGrid w:val="0"/>
              <w:spacing w:line="276" w:lineRule="auto"/>
              <w:rPr>
                <w:rFonts w:ascii="等线" w:hAnsi="等线" w:cs="Arial"/>
                <w:b/>
                <w:sz w:val="24"/>
                <w:szCs w:val="24"/>
              </w:rPr>
            </w:pPr>
            <w:r>
              <w:rPr>
                <w:rFonts w:hint="eastAsia" w:ascii="Arial" w:hAnsi="Arial"/>
                <w:sz w:val="24"/>
                <w:szCs w:val="24"/>
              </w:rPr>
              <w:t>召集人应当保证</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sz w:val="24"/>
                <w:szCs w:val="24"/>
              </w:rPr>
              <w:t>连续举行，直至形成最终决议。因不可抗力等特殊原因导致</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sz w:val="24"/>
                <w:szCs w:val="24"/>
              </w:rPr>
              <w:t>中止或不能作出决议的，应采取必要措施尽快恢复召开</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sz w:val="24"/>
                <w:szCs w:val="24"/>
              </w:rPr>
              <w:t>或直接终止本次</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sz w:val="24"/>
                <w:szCs w:val="24"/>
              </w:rPr>
              <w:t>，并及时公告。同时，召集人应向本公司所在地证监会</w:t>
            </w:r>
            <w:r>
              <w:rPr>
                <w:rFonts w:hint="eastAsia" w:ascii="Arial" w:hAnsi="Arial"/>
                <w:b/>
                <w:sz w:val="24"/>
                <w:szCs w:val="24"/>
                <w:u w:val="single"/>
              </w:rPr>
              <w:t>派出机构</w:t>
            </w:r>
            <w:r>
              <w:rPr>
                <w:rFonts w:hint="eastAsia" w:ascii="Arial" w:hAnsi="Arial"/>
                <w:bCs/>
                <w:sz w:val="24"/>
                <w:szCs w:val="24"/>
              </w:rPr>
              <w:t>、国务院银行业监督管理机构</w:t>
            </w:r>
            <w:r>
              <w:rPr>
                <w:rFonts w:hint="eastAsia" w:ascii="Arial" w:hAnsi="Arial"/>
                <w:bCs/>
                <w:strike/>
                <w:sz w:val="24"/>
                <w:szCs w:val="24"/>
              </w:rPr>
              <w:t>派出机构</w:t>
            </w:r>
            <w:r>
              <w:rPr>
                <w:rFonts w:hint="eastAsia" w:ascii="Arial" w:hAnsi="Arial"/>
                <w:sz w:val="24"/>
                <w:szCs w:val="24"/>
              </w:rPr>
              <w:t>及股票交易的证券交易所报告。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18</w:t>
            </w:r>
          </w:p>
        </w:tc>
        <w:tc>
          <w:tcPr>
            <w:tcW w:w="1417" w:type="dxa"/>
            <w:vAlign w:val="center"/>
          </w:tcPr>
          <w:p>
            <w:pPr>
              <w:autoSpaceDE w:val="0"/>
              <w:autoSpaceDN w:val="0"/>
              <w:adjustRightInd w:val="0"/>
              <w:snapToGrid w:val="0"/>
              <w:spacing w:line="276" w:lineRule="auto"/>
              <w:jc w:val="both"/>
              <w:rPr>
                <w:sz w:val="24"/>
                <w:szCs w:val="24"/>
              </w:rPr>
            </w:pPr>
            <w:r>
              <w:rPr>
                <w:rFonts w:hint="eastAsia" w:ascii="等线" w:hAnsi="等线" w:cs="Arial"/>
                <w:sz w:val="24"/>
                <w:szCs w:val="24"/>
              </w:rPr>
              <w:t>第九十二条</w:t>
            </w:r>
          </w:p>
        </w:tc>
        <w:tc>
          <w:tcPr>
            <w:tcW w:w="5954" w:type="dxa"/>
          </w:tcPr>
          <w:p>
            <w:pPr>
              <w:widowControl/>
              <w:adjustRightInd w:val="0"/>
              <w:snapToGrid w:val="0"/>
              <w:spacing w:line="276" w:lineRule="auto"/>
              <w:rPr>
                <w:rFonts w:ascii="等线" w:hAnsi="等线" w:cs="Arial"/>
                <w:sz w:val="24"/>
                <w:szCs w:val="24"/>
              </w:rPr>
            </w:pPr>
            <w:r>
              <w:rPr>
                <w:rFonts w:hint="eastAsia" w:ascii="等线" w:hAnsi="等线" w:cs="Arial"/>
                <w:sz w:val="24"/>
                <w:szCs w:val="24"/>
              </w:rPr>
              <w:t>普通股股东（包括股东代理人）以其所代表的有表决权股份数额行使表决权，每一股份享有一票表决权。</w:t>
            </w:r>
          </w:p>
          <w:p>
            <w:pPr>
              <w:widowControl/>
              <w:adjustRightInd w:val="0"/>
              <w:snapToGrid w:val="0"/>
              <w:spacing w:line="276" w:lineRule="auto"/>
              <w:rPr>
                <w:rFonts w:ascii="等线" w:hAnsi="等线" w:cs="Arial"/>
                <w:bCs/>
                <w:sz w:val="24"/>
                <w:szCs w:val="24"/>
              </w:rPr>
            </w:pPr>
            <w:r>
              <w:rPr>
                <w:rFonts w:hint="eastAsia" w:ascii="等线" w:hAnsi="等线" w:cs="Arial"/>
                <w:bCs/>
                <w:sz w:val="24"/>
                <w:szCs w:val="24"/>
              </w:rPr>
              <w:t>表决权恢复的优先股股东以其所持每股优先股面值所对应的表决权比例按具体发行条款中相关约定计算。</w:t>
            </w:r>
          </w:p>
          <w:p>
            <w:pPr>
              <w:widowControl/>
              <w:adjustRightInd w:val="0"/>
              <w:snapToGrid w:val="0"/>
              <w:spacing w:line="276" w:lineRule="auto"/>
              <w:rPr>
                <w:rFonts w:ascii="等线" w:hAnsi="等线" w:cs="Arial"/>
                <w:bCs/>
                <w:sz w:val="24"/>
                <w:szCs w:val="24"/>
              </w:rPr>
            </w:pPr>
            <w:r>
              <w:rPr>
                <w:rFonts w:hint="eastAsia" w:ascii="等线" w:hAnsi="等线" w:cs="Arial"/>
                <w:bCs/>
                <w:sz w:val="24"/>
                <w:szCs w:val="24"/>
              </w:rPr>
              <w:t>涉及分类表决时，每一优先股（不含表决权恢复的优先股）享有一表决权。</w:t>
            </w:r>
          </w:p>
          <w:p>
            <w:pPr>
              <w:widowControl/>
              <w:adjustRightInd w:val="0"/>
              <w:snapToGrid w:val="0"/>
              <w:spacing w:line="276" w:lineRule="auto"/>
              <w:rPr>
                <w:rFonts w:ascii="等线" w:hAnsi="等线" w:cs="Arial"/>
                <w:bCs/>
                <w:sz w:val="24"/>
                <w:szCs w:val="24"/>
              </w:rPr>
            </w:pPr>
            <w:r>
              <w:rPr>
                <w:rFonts w:hint="eastAsia" w:ascii="等线" w:hAnsi="等线" w:cs="Arial"/>
                <w:bCs/>
                <w:sz w:val="24"/>
                <w:szCs w:val="24"/>
              </w:rPr>
              <w:t>本公司持有的本公司普通股、优先股股份没有表决权，且该部分股份不计入出席股东大会有表决权的各种类股份总数。</w:t>
            </w:r>
          </w:p>
          <w:p>
            <w:pPr>
              <w:widowControl/>
              <w:adjustRightInd w:val="0"/>
              <w:snapToGrid w:val="0"/>
              <w:spacing w:line="276" w:lineRule="auto"/>
              <w:rPr>
                <w:rFonts w:ascii="等线" w:hAnsi="等线" w:cs="Arial"/>
                <w:b/>
                <w:sz w:val="24"/>
                <w:szCs w:val="24"/>
              </w:rPr>
            </w:pPr>
            <w:r>
              <w:rPr>
                <w:rFonts w:hint="eastAsia" w:ascii="等线" w:hAnsi="等线" w:cs="Arial"/>
                <w:bCs/>
                <w:sz w:val="24"/>
                <w:szCs w:val="24"/>
              </w:rPr>
              <w:t>董事会、独立董事和符合相关规定条件的股东可以征集股东投票权。</w:t>
            </w:r>
          </w:p>
        </w:tc>
        <w:tc>
          <w:tcPr>
            <w:tcW w:w="6237" w:type="dxa"/>
          </w:tcPr>
          <w:p>
            <w:pPr>
              <w:widowControl/>
              <w:adjustRightInd w:val="0"/>
              <w:snapToGrid w:val="0"/>
              <w:spacing w:line="276" w:lineRule="auto"/>
              <w:rPr>
                <w:rFonts w:ascii="等线" w:hAnsi="等线" w:cs="Arial"/>
                <w:b/>
                <w:sz w:val="24"/>
                <w:szCs w:val="24"/>
                <w:u w:val="single"/>
              </w:rPr>
            </w:pPr>
            <w:r>
              <w:rPr>
                <w:rFonts w:hint="eastAsia" w:ascii="等线" w:hAnsi="等线" w:cs="Arial"/>
                <w:sz w:val="24"/>
                <w:szCs w:val="24"/>
              </w:rPr>
              <w:t>普通股股东（包括股东代理人）以其所代表的有表决权股份数额行使表决权，每一股份享有一票表决权。</w:t>
            </w:r>
            <w:r>
              <w:rPr>
                <w:rFonts w:hint="eastAsia" w:ascii="等线" w:hAnsi="等线" w:cs="Arial"/>
                <w:b/>
                <w:sz w:val="24"/>
                <w:szCs w:val="24"/>
                <w:u w:val="single"/>
              </w:rPr>
              <w:t>违反《证券法》第六十三条第一款、第二款规定买入本公司有表决权的股份的，在买入后的三十六个月内，对该超过规定比例部分的股份不得行使表决权。</w:t>
            </w:r>
          </w:p>
          <w:p>
            <w:pPr>
              <w:widowControl/>
              <w:adjustRightInd w:val="0"/>
              <w:snapToGrid w:val="0"/>
              <w:spacing w:line="276" w:lineRule="auto"/>
              <w:rPr>
                <w:rFonts w:ascii="等线" w:hAnsi="等线" w:cs="Arial"/>
                <w:bCs/>
                <w:sz w:val="24"/>
                <w:szCs w:val="24"/>
              </w:rPr>
            </w:pPr>
            <w:r>
              <w:rPr>
                <w:rFonts w:hint="eastAsia" w:ascii="等线" w:hAnsi="等线" w:cs="Arial"/>
                <w:bCs/>
                <w:sz w:val="24"/>
                <w:szCs w:val="24"/>
              </w:rPr>
              <w:t>表决权恢复的优先股股东以其所持每股优先股面值所对应的表决权比例按具体发行条款中相关约定计算。</w:t>
            </w:r>
          </w:p>
          <w:p>
            <w:pPr>
              <w:widowControl/>
              <w:adjustRightInd w:val="0"/>
              <w:snapToGrid w:val="0"/>
              <w:spacing w:line="276" w:lineRule="auto"/>
              <w:rPr>
                <w:rFonts w:ascii="等线" w:hAnsi="等线" w:cs="Arial"/>
                <w:bCs/>
                <w:sz w:val="24"/>
                <w:szCs w:val="24"/>
              </w:rPr>
            </w:pPr>
            <w:r>
              <w:rPr>
                <w:rFonts w:hint="eastAsia" w:ascii="等线" w:hAnsi="等线" w:cs="Arial"/>
                <w:bCs/>
                <w:sz w:val="24"/>
                <w:szCs w:val="24"/>
              </w:rPr>
              <w:t>涉及分类表决时，每一优先股（不含表决权恢复的优先股）享有一表决权。</w:t>
            </w:r>
          </w:p>
          <w:p>
            <w:pPr>
              <w:widowControl/>
              <w:adjustRightInd w:val="0"/>
              <w:snapToGrid w:val="0"/>
              <w:spacing w:line="276" w:lineRule="auto"/>
              <w:rPr>
                <w:rFonts w:ascii="等线" w:hAnsi="等线" w:cs="Arial"/>
                <w:bCs/>
                <w:sz w:val="24"/>
                <w:szCs w:val="24"/>
              </w:rPr>
            </w:pPr>
            <w:r>
              <w:rPr>
                <w:rFonts w:hint="eastAsia" w:ascii="等线" w:hAnsi="等线" w:cs="Arial"/>
                <w:bCs/>
                <w:sz w:val="24"/>
                <w:szCs w:val="24"/>
              </w:rPr>
              <w:t>本公司持有的本公司普通股、优先股股份没有表决权，且该部分股份不计入出席</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bCs/>
                <w:sz w:val="24"/>
                <w:szCs w:val="24"/>
              </w:rPr>
              <w:t>有表决权的各种类股份总数。</w:t>
            </w:r>
          </w:p>
          <w:p>
            <w:pPr>
              <w:widowControl/>
              <w:adjustRightInd w:val="0"/>
              <w:snapToGrid w:val="0"/>
              <w:spacing w:line="276" w:lineRule="auto"/>
              <w:rPr>
                <w:rFonts w:ascii="等线" w:hAnsi="等线" w:cs="Arial"/>
                <w:b/>
                <w:sz w:val="24"/>
                <w:szCs w:val="24"/>
              </w:rPr>
            </w:pPr>
            <w:r>
              <w:rPr>
                <w:rFonts w:hint="eastAsia" w:ascii="等线" w:hAnsi="等线" w:cs="Arial"/>
                <w:bCs/>
                <w:sz w:val="24"/>
                <w:szCs w:val="24"/>
              </w:rPr>
              <w:t>董事会、独立董事和符合相关规定条件的股东可以征集股东投票权。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19</w:t>
            </w:r>
          </w:p>
        </w:tc>
        <w:tc>
          <w:tcPr>
            <w:tcW w:w="1417" w:type="dxa"/>
            <w:vAlign w:val="center"/>
          </w:tcPr>
          <w:p>
            <w:pPr>
              <w:autoSpaceDE w:val="0"/>
              <w:autoSpaceDN w:val="0"/>
              <w:adjustRightInd w:val="0"/>
              <w:snapToGrid w:val="0"/>
              <w:spacing w:line="276" w:lineRule="auto"/>
              <w:jc w:val="both"/>
              <w:rPr>
                <w:sz w:val="24"/>
                <w:szCs w:val="24"/>
              </w:rPr>
            </w:pPr>
            <w:r>
              <w:rPr>
                <w:rFonts w:hint="eastAsia" w:ascii="等线" w:hAnsi="等线" w:cs="Arial"/>
                <w:sz w:val="24"/>
                <w:szCs w:val="24"/>
              </w:rPr>
              <w:t>第九十三条</w:t>
            </w:r>
          </w:p>
        </w:tc>
        <w:tc>
          <w:tcPr>
            <w:tcW w:w="5954" w:type="dxa"/>
          </w:tcPr>
          <w:p>
            <w:pPr>
              <w:widowControl/>
              <w:adjustRightInd w:val="0"/>
              <w:snapToGrid w:val="0"/>
              <w:spacing w:line="276" w:lineRule="auto"/>
              <w:rPr>
                <w:rFonts w:ascii="等线" w:hAnsi="等线" w:cs="Arial"/>
                <w:sz w:val="24"/>
                <w:szCs w:val="24"/>
              </w:rPr>
            </w:pPr>
            <w:r>
              <w:rPr>
                <w:rFonts w:hint="eastAsia" w:ascii="等线" w:hAnsi="等线" w:cs="Arial"/>
                <w:sz w:val="24"/>
                <w:szCs w:val="24"/>
              </w:rPr>
              <w:t>股东大会决议分为普通决议和特别决议。</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股东大会作出普通决议，应当由出席股东大会的股东（包括股东代理人）所持表决权的二分之一以上通过。</w:t>
            </w:r>
          </w:p>
          <w:p>
            <w:pPr>
              <w:widowControl/>
              <w:adjustRightInd w:val="0"/>
              <w:snapToGrid w:val="0"/>
              <w:spacing w:line="276" w:lineRule="auto"/>
              <w:rPr>
                <w:rFonts w:ascii="等线" w:hAnsi="等线" w:cs="Arial"/>
                <w:b/>
                <w:sz w:val="24"/>
                <w:szCs w:val="24"/>
              </w:rPr>
            </w:pPr>
            <w:r>
              <w:rPr>
                <w:rFonts w:hint="eastAsia" w:ascii="等线" w:hAnsi="等线" w:cs="Arial"/>
                <w:sz w:val="24"/>
                <w:szCs w:val="24"/>
              </w:rPr>
              <w:t>股东大会作出特别决议，应当由出席股东大会的股东（包括股东代理人）所持表决权的三分之二以上通过。</w:t>
            </w:r>
          </w:p>
        </w:tc>
        <w:tc>
          <w:tcPr>
            <w:tcW w:w="6237" w:type="dxa"/>
          </w:tcPr>
          <w:p>
            <w:pPr>
              <w:widowControl/>
              <w:adjustRightInd w:val="0"/>
              <w:snapToGrid w:val="0"/>
              <w:spacing w:line="276" w:lineRule="auto"/>
              <w:rPr>
                <w:rFonts w:ascii="等线" w:hAnsi="等线" w:cs="Arial"/>
                <w:sz w:val="24"/>
                <w:szCs w:val="24"/>
              </w:rPr>
            </w:pP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sz w:val="24"/>
                <w:szCs w:val="24"/>
              </w:rPr>
              <w:t>决议分为普通决议和特别决议。</w:t>
            </w:r>
          </w:p>
          <w:p>
            <w:pPr>
              <w:widowControl/>
              <w:adjustRightInd w:val="0"/>
              <w:snapToGrid w:val="0"/>
              <w:spacing w:line="276" w:lineRule="auto"/>
              <w:rPr>
                <w:rFonts w:ascii="等线" w:hAnsi="等线" w:cs="Arial"/>
                <w:sz w:val="24"/>
                <w:szCs w:val="24"/>
              </w:rPr>
            </w:pP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sz w:val="24"/>
                <w:szCs w:val="24"/>
              </w:rPr>
              <w:t>作出普通决议，应当由出席</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sz w:val="24"/>
                <w:szCs w:val="24"/>
              </w:rPr>
              <w:t>的股东（包括股东代理人）所持表决权的</w:t>
            </w:r>
            <w:r>
              <w:rPr>
                <w:rFonts w:hint="eastAsia" w:ascii="等线" w:hAnsi="等线" w:cs="Arial"/>
                <w:strike/>
                <w:sz w:val="24"/>
                <w:szCs w:val="24"/>
              </w:rPr>
              <w:t>二分之一以上</w:t>
            </w:r>
            <w:r>
              <w:rPr>
                <w:rFonts w:hint="eastAsia" w:ascii="等线" w:hAnsi="等线" w:cs="Arial"/>
                <w:b/>
                <w:sz w:val="24"/>
                <w:szCs w:val="24"/>
                <w:u w:val="single"/>
              </w:rPr>
              <w:t>过半数</w:t>
            </w:r>
            <w:r>
              <w:rPr>
                <w:rFonts w:hint="eastAsia" w:ascii="等线" w:hAnsi="等线" w:cs="Arial"/>
                <w:sz w:val="24"/>
                <w:szCs w:val="24"/>
              </w:rPr>
              <w:t>通过。</w:t>
            </w:r>
          </w:p>
          <w:p>
            <w:pPr>
              <w:widowControl/>
              <w:adjustRightInd w:val="0"/>
              <w:snapToGrid w:val="0"/>
              <w:spacing w:line="276" w:lineRule="auto"/>
              <w:rPr>
                <w:rFonts w:ascii="等线" w:hAnsi="等线" w:cs="Arial"/>
                <w:sz w:val="24"/>
                <w:szCs w:val="24"/>
              </w:rPr>
            </w:pP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sz w:val="24"/>
                <w:szCs w:val="24"/>
              </w:rPr>
              <w:t>作出特别决议，应当由出席</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sz w:val="24"/>
                <w:szCs w:val="24"/>
              </w:rPr>
              <w:t>的股东（包括股东代理人）所持表决权的三分之二以上通过。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20</w:t>
            </w:r>
          </w:p>
        </w:tc>
        <w:tc>
          <w:tcPr>
            <w:tcW w:w="1417" w:type="dxa"/>
            <w:vAlign w:val="center"/>
          </w:tcPr>
          <w:p>
            <w:pPr>
              <w:autoSpaceDE w:val="0"/>
              <w:autoSpaceDN w:val="0"/>
              <w:adjustRightInd w:val="0"/>
              <w:snapToGrid w:val="0"/>
              <w:spacing w:line="276" w:lineRule="auto"/>
              <w:jc w:val="both"/>
              <w:rPr>
                <w:sz w:val="24"/>
                <w:szCs w:val="24"/>
              </w:rPr>
            </w:pPr>
            <w:r>
              <w:rPr>
                <w:rFonts w:hint="eastAsia" w:ascii="等线" w:hAnsi="等线" w:cs="Arial"/>
                <w:sz w:val="24"/>
                <w:szCs w:val="24"/>
              </w:rPr>
              <w:t>第九十五条</w:t>
            </w:r>
          </w:p>
        </w:tc>
        <w:tc>
          <w:tcPr>
            <w:tcW w:w="5954" w:type="dxa"/>
          </w:tcPr>
          <w:p>
            <w:pPr>
              <w:widowControl/>
              <w:adjustRightInd w:val="0"/>
              <w:snapToGrid w:val="0"/>
              <w:spacing w:line="276" w:lineRule="auto"/>
              <w:rPr>
                <w:rFonts w:ascii="等线" w:hAnsi="等线" w:cs="Arial"/>
                <w:sz w:val="24"/>
                <w:szCs w:val="24"/>
              </w:rPr>
            </w:pPr>
            <w:r>
              <w:rPr>
                <w:rFonts w:hint="eastAsia" w:ascii="等线" w:hAnsi="等线" w:cs="Arial"/>
                <w:sz w:val="24"/>
                <w:szCs w:val="24"/>
              </w:rPr>
              <w:t>下列事项由股东大会以特别决议通过：</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（一）本公司增加或者减少注册资本；</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（二）发行优先股股份；</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（三）发行本公司具有资本性质的债券；</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（四）本公司的分立、合并、解散和清算;</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（五）本章程的修改；</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（六）审议单笔超过本公司最近一期经审计净资产值百分之三十的投资、资产处置事项；</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（七）审议本公司除经批准的正常经营性担保外的担保金额超过公司资产总额百分之三十事项；</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（八）股权激励计划；</w:t>
            </w:r>
          </w:p>
          <w:p>
            <w:pPr>
              <w:widowControl/>
              <w:adjustRightInd w:val="0"/>
              <w:snapToGrid w:val="0"/>
              <w:spacing w:line="276" w:lineRule="auto"/>
              <w:rPr>
                <w:rFonts w:ascii="Arial" w:hAnsi="Arial"/>
                <w:kern w:val="0"/>
                <w:sz w:val="24"/>
                <w:szCs w:val="24"/>
              </w:rPr>
            </w:pPr>
            <w:r>
              <w:rPr>
                <w:rFonts w:hint="eastAsia" w:ascii="Arial" w:hAnsi="Arial"/>
                <w:kern w:val="0"/>
                <w:sz w:val="24"/>
                <w:szCs w:val="24"/>
              </w:rPr>
              <w:t>（九）对章程确定的现金分红政策进行调整或变更；</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（十）法律、行政法规或本章程规定的，以及股东大会以普通决议认定会对本公司产生重大影响的、需要以特别决议通过的其他事项。</w:t>
            </w:r>
          </w:p>
        </w:tc>
        <w:tc>
          <w:tcPr>
            <w:tcW w:w="6237" w:type="dxa"/>
          </w:tcPr>
          <w:p>
            <w:pPr>
              <w:widowControl/>
              <w:adjustRightInd w:val="0"/>
              <w:snapToGrid w:val="0"/>
              <w:spacing w:line="276" w:lineRule="auto"/>
              <w:rPr>
                <w:rFonts w:ascii="等线" w:hAnsi="等线" w:cs="Arial"/>
                <w:sz w:val="24"/>
                <w:szCs w:val="24"/>
              </w:rPr>
            </w:pPr>
            <w:r>
              <w:rPr>
                <w:rFonts w:hint="eastAsia" w:ascii="等线" w:hAnsi="等线" w:cs="Arial"/>
                <w:sz w:val="24"/>
                <w:szCs w:val="24"/>
              </w:rPr>
              <w:t>下列事项由</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sz w:val="24"/>
                <w:szCs w:val="24"/>
              </w:rPr>
              <w:t>以特别决议通过：</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（一）本公司增加或者减少注册资本；</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（二）发行优先股股份；</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（三）</w:t>
            </w:r>
            <w:r>
              <w:rPr>
                <w:rFonts w:hint="eastAsia" w:ascii="宋体" w:hAnsi="宋体" w:eastAsia="宋体" w:cs="宋体"/>
                <w:sz w:val="24"/>
                <w:szCs w:val="24"/>
              </w:rPr>
              <w:t>发行</w:t>
            </w:r>
            <w:r>
              <w:rPr>
                <w:rFonts w:hint="eastAsia" w:ascii="宋体" w:hAnsi="宋体" w:eastAsia="宋体" w:cs="宋体"/>
                <w:strike/>
                <w:sz w:val="24"/>
                <w:szCs w:val="24"/>
              </w:rPr>
              <w:t>本</w:t>
            </w:r>
            <w:r>
              <w:rPr>
                <w:rFonts w:hint="eastAsia" w:ascii="宋体" w:hAnsi="宋体" w:eastAsia="宋体" w:cs="宋体"/>
                <w:sz w:val="24"/>
                <w:szCs w:val="24"/>
              </w:rPr>
              <w:t>公司</w:t>
            </w:r>
            <w:r>
              <w:rPr>
                <w:rFonts w:hint="eastAsia" w:ascii="宋体" w:hAnsi="宋体" w:eastAsia="宋体" w:cs="宋体"/>
                <w:strike/>
                <w:sz w:val="24"/>
                <w:szCs w:val="24"/>
              </w:rPr>
              <w:t>具有资本性质的</w:t>
            </w:r>
            <w:r>
              <w:rPr>
                <w:rFonts w:hint="eastAsia" w:ascii="宋体" w:hAnsi="宋体" w:eastAsia="宋体" w:cs="宋体"/>
                <w:sz w:val="24"/>
                <w:szCs w:val="24"/>
              </w:rPr>
              <w:t>债券</w:t>
            </w:r>
            <w:r>
              <w:rPr>
                <w:rFonts w:hint="eastAsia" w:ascii="宋体" w:hAnsi="宋体" w:eastAsia="宋体" w:cs="宋体"/>
                <w:b/>
                <w:bCs/>
                <w:sz w:val="24"/>
                <w:szCs w:val="24"/>
                <w:u w:val="single"/>
              </w:rPr>
              <w:t>或者公司上市</w:t>
            </w:r>
            <w:r>
              <w:rPr>
                <w:rFonts w:hint="eastAsia" w:ascii="宋体" w:hAnsi="宋体" w:eastAsia="宋体" w:cs="宋体"/>
                <w:sz w:val="24"/>
                <w:szCs w:val="24"/>
              </w:rPr>
              <w:t>；</w:t>
            </w:r>
          </w:p>
          <w:p>
            <w:pPr>
              <w:widowControl/>
              <w:adjustRightInd w:val="0"/>
              <w:snapToGrid w:val="0"/>
              <w:spacing w:line="276" w:lineRule="auto"/>
              <w:rPr>
                <w:rFonts w:ascii="等线" w:hAnsi="等线" w:cs="Arial"/>
                <w:b/>
                <w:sz w:val="24"/>
                <w:szCs w:val="24"/>
              </w:rPr>
            </w:pPr>
            <w:r>
              <w:rPr>
                <w:rFonts w:hint="eastAsia" w:ascii="等线" w:hAnsi="等线" w:cs="Arial"/>
                <w:sz w:val="24"/>
                <w:szCs w:val="24"/>
              </w:rPr>
              <w:t>（四）本公司的分立、合并、解散、清算</w:t>
            </w:r>
            <w:r>
              <w:rPr>
                <w:rFonts w:hint="eastAsia" w:ascii="等线" w:hAnsi="等线" w:cs="Arial"/>
                <w:b/>
                <w:sz w:val="24"/>
                <w:szCs w:val="24"/>
                <w:u w:val="single"/>
              </w:rPr>
              <w:t>或者变更公司形式；</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（五）本章程的修改；</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（六）审议单笔超过本公司最近一期经审计净资产值百分之三十的投资、资产处置事项；</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（七）审议本公司除经批准的正常经营性担保外的担保金额超过公司资产总额百分之三十事项；</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（八）</w:t>
            </w:r>
            <w:r>
              <w:rPr>
                <w:rFonts w:hint="eastAsia" w:ascii="Arial" w:hAnsi="Arial"/>
                <w:b/>
                <w:kern w:val="0"/>
                <w:sz w:val="24"/>
                <w:szCs w:val="24"/>
                <w:u w:val="single"/>
              </w:rPr>
              <w:t>审议批准</w:t>
            </w:r>
            <w:r>
              <w:rPr>
                <w:rFonts w:hint="eastAsia" w:ascii="Arial" w:hAnsi="Arial"/>
                <w:kern w:val="0"/>
                <w:sz w:val="24"/>
                <w:szCs w:val="24"/>
              </w:rPr>
              <w:t>股权激励计划</w:t>
            </w:r>
            <w:r>
              <w:rPr>
                <w:rFonts w:hint="eastAsia" w:ascii="Arial" w:hAnsi="Arial"/>
                <w:b/>
                <w:kern w:val="0"/>
                <w:sz w:val="24"/>
                <w:szCs w:val="24"/>
                <w:u w:val="single"/>
              </w:rPr>
              <w:t>方案</w:t>
            </w:r>
            <w:r>
              <w:rPr>
                <w:rFonts w:hint="eastAsia" w:ascii="Arial" w:hAnsi="Arial"/>
                <w:kern w:val="0"/>
                <w:sz w:val="24"/>
                <w:szCs w:val="24"/>
              </w:rPr>
              <w:t>；</w:t>
            </w:r>
          </w:p>
          <w:p>
            <w:pPr>
              <w:autoSpaceDE w:val="0"/>
              <w:autoSpaceDN w:val="0"/>
              <w:adjustRightInd w:val="0"/>
              <w:snapToGrid w:val="0"/>
              <w:spacing w:line="276" w:lineRule="auto"/>
              <w:rPr>
                <w:rFonts w:ascii="Arial" w:hAnsi="Arial"/>
                <w:kern w:val="0"/>
                <w:sz w:val="24"/>
                <w:szCs w:val="24"/>
                <w:u w:val="single"/>
              </w:rPr>
            </w:pPr>
            <w:r>
              <w:rPr>
                <w:rFonts w:hint="eastAsia" w:ascii="Arial" w:hAnsi="Arial"/>
                <w:kern w:val="0"/>
                <w:sz w:val="24"/>
                <w:szCs w:val="24"/>
              </w:rPr>
              <w:t>（九）对章程确定的现金分红政策进行调整或变更；</w:t>
            </w:r>
          </w:p>
          <w:p>
            <w:pPr>
              <w:autoSpaceDE w:val="0"/>
              <w:autoSpaceDN w:val="0"/>
              <w:adjustRightInd w:val="0"/>
              <w:snapToGrid w:val="0"/>
              <w:spacing w:line="276" w:lineRule="auto"/>
              <w:rPr>
                <w:rFonts w:ascii="Arial" w:hAnsi="Arial"/>
                <w:kern w:val="0"/>
                <w:sz w:val="24"/>
                <w:szCs w:val="24"/>
                <w:u w:val="single"/>
              </w:rPr>
            </w:pPr>
            <w:r>
              <w:rPr>
                <w:rFonts w:hint="eastAsia" w:ascii="Arial" w:hAnsi="Arial"/>
                <w:kern w:val="0"/>
                <w:sz w:val="24"/>
                <w:szCs w:val="24"/>
              </w:rPr>
              <w:t>（十）</w:t>
            </w:r>
            <w:r>
              <w:rPr>
                <w:rFonts w:hint="eastAsia" w:ascii="Arial" w:hAnsi="Arial"/>
                <w:b/>
                <w:kern w:val="0"/>
                <w:sz w:val="24"/>
                <w:szCs w:val="24"/>
                <w:u w:val="single"/>
              </w:rPr>
              <w:t>罢免独立董事；</w:t>
            </w:r>
          </w:p>
          <w:p>
            <w:pPr>
              <w:widowControl/>
              <w:adjustRightInd w:val="0"/>
              <w:snapToGrid w:val="0"/>
              <w:spacing w:line="276" w:lineRule="auto"/>
              <w:rPr>
                <w:rFonts w:ascii="等线" w:hAnsi="等线" w:cs="Arial"/>
                <w:sz w:val="24"/>
                <w:szCs w:val="24"/>
              </w:rPr>
            </w:pPr>
            <w:r>
              <w:rPr>
                <w:rFonts w:hint="eastAsia" w:ascii="等线" w:hAnsi="等线" w:cs="Arial"/>
                <w:b/>
                <w:sz w:val="24"/>
                <w:szCs w:val="24"/>
                <w:u w:val="single"/>
              </w:rPr>
              <w:t>（十一）</w:t>
            </w:r>
            <w:r>
              <w:rPr>
                <w:rFonts w:hint="eastAsia" w:ascii="等线" w:hAnsi="等线" w:cs="Arial"/>
                <w:sz w:val="24"/>
                <w:szCs w:val="24"/>
              </w:rPr>
              <w:t>法律、行政法规或本章程规定的，以及</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sz w:val="24"/>
                <w:szCs w:val="24"/>
              </w:rPr>
              <w:t>以普通决议认定会对本公司产生重大影响的、需要以特别决议通过的其他事项。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21</w:t>
            </w:r>
          </w:p>
        </w:tc>
        <w:tc>
          <w:tcPr>
            <w:tcW w:w="1417" w:type="dxa"/>
            <w:vAlign w:val="center"/>
          </w:tcPr>
          <w:p>
            <w:pPr>
              <w:autoSpaceDE w:val="0"/>
              <w:autoSpaceDN w:val="0"/>
              <w:adjustRightInd w:val="0"/>
              <w:snapToGrid w:val="0"/>
              <w:spacing w:line="276" w:lineRule="auto"/>
              <w:jc w:val="both"/>
              <w:rPr>
                <w:sz w:val="24"/>
                <w:szCs w:val="24"/>
              </w:rPr>
            </w:pPr>
            <w:r>
              <w:rPr>
                <w:rFonts w:hint="eastAsia" w:ascii="等线" w:hAnsi="等线" w:cs="Arial"/>
                <w:sz w:val="24"/>
                <w:szCs w:val="24"/>
              </w:rPr>
              <w:t>第九十七条</w:t>
            </w:r>
          </w:p>
        </w:tc>
        <w:tc>
          <w:tcPr>
            <w:tcW w:w="5954" w:type="dxa"/>
          </w:tcPr>
          <w:p>
            <w:pPr>
              <w:widowControl/>
              <w:adjustRightInd w:val="0"/>
              <w:snapToGrid w:val="0"/>
              <w:spacing w:line="276" w:lineRule="auto"/>
              <w:rPr>
                <w:rFonts w:ascii="Arial" w:hAnsi="Arial"/>
                <w:bCs/>
                <w:kern w:val="0"/>
                <w:sz w:val="24"/>
                <w:szCs w:val="24"/>
              </w:rPr>
            </w:pPr>
            <w:r>
              <w:rPr>
                <w:rFonts w:hint="eastAsia" w:ascii="Arial" w:hAnsi="Arial"/>
                <w:bCs/>
                <w:kern w:val="0"/>
                <w:sz w:val="24"/>
                <w:szCs w:val="24"/>
              </w:rPr>
              <w:t>股东大会审议影响中小投资者利益的重大事项时，对中小投资者表决应当单独计票。单独计票结果应当及时公开披露。</w:t>
            </w:r>
          </w:p>
          <w:p>
            <w:pPr>
              <w:widowControl/>
              <w:adjustRightInd w:val="0"/>
              <w:snapToGrid w:val="0"/>
              <w:spacing w:line="276" w:lineRule="auto"/>
              <w:rPr>
                <w:rFonts w:ascii="等线" w:hAnsi="等线" w:cs="Arial"/>
                <w:b/>
                <w:sz w:val="24"/>
                <w:szCs w:val="24"/>
              </w:rPr>
            </w:pPr>
            <w:r>
              <w:rPr>
                <w:rFonts w:hint="eastAsia" w:ascii="等线" w:hAnsi="等线" w:cs="Arial"/>
                <w:sz w:val="24"/>
                <w:szCs w:val="24"/>
              </w:rPr>
              <w:t>公司董事会、独立董事和符合相关规定条件的股东可以公开征集股东投票权。征集股东投票权应当向被征集人充分披露具体投票意向等信息。禁止以有偿或者变相有偿的方式征集股东投票权。公司不得对征集投票权提出最低持股比例限制。</w:t>
            </w:r>
          </w:p>
        </w:tc>
        <w:tc>
          <w:tcPr>
            <w:tcW w:w="6237" w:type="dxa"/>
          </w:tcPr>
          <w:p>
            <w:pPr>
              <w:widowControl/>
              <w:adjustRightInd w:val="0"/>
              <w:snapToGrid w:val="0"/>
              <w:spacing w:line="276" w:lineRule="auto"/>
              <w:rPr>
                <w:rFonts w:ascii="Arial" w:hAnsi="Arial"/>
                <w:bCs/>
                <w:kern w:val="0"/>
                <w:sz w:val="24"/>
                <w:szCs w:val="24"/>
              </w:rPr>
            </w:pP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Arial" w:hAnsi="Arial"/>
                <w:bCs/>
                <w:kern w:val="0"/>
                <w:sz w:val="24"/>
                <w:szCs w:val="24"/>
              </w:rPr>
              <w:t>审议影响中小投资者利益的重大事项时，对中小投资者表决应当单独计票。单独计票结果应当及时公开披露。</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公司董事会、独立董事</w:t>
            </w:r>
            <w:r>
              <w:rPr>
                <w:rFonts w:hint="eastAsia" w:ascii="等线" w:hAnsi="等线" w:cs="Arial"/>
                <w:sz w:val="24"/>
                <w:szCs w:val="24"/>
                <w:u w:val="single"/>
              </w:rPr>
              <w:t>、</w:t>
            </w:r>
            <w:r>
              <w:rPr>
                <w:rFonts w:hint="eastAsia" w:ascii="等线" w:hAnsi="等线" w:cs="Arial"/>
                <w:b/>
                <w:sz w:val="24"/>
                <w:szCs w:val="24"/>
                <w:u w:val="single"/>
              </w:rPr>
              <w:t>持有百分之一以上有表决权股份的股东</w:t>
            </w:r>
            <w:r>
              <w:rPr>
                <w:rFonts w:hint="eastAsia" w:ascii="等线" w:hAnsi="等线" w:cs="Arial"/>
                <w:sz w:val="24"/>
                <w:szCs w:val="24"/>
              </w:rPr>
              <w:t>和符合相关规定条件的股东可以公开征集股东投票权。征集股东投票权应当向被征集人充分披露具体投票意向等信息。禁止以有偿或者变相有偿的方式征集股东投票权。公司不得对征集投票权提出最低持股比例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22</w:t>
            </w:r>
          </w:p>
        </w:tc>
        <w:tc>
          <w:tcPr>
            <w:tcW w:w="1417" w:type="dxa"/>
            <w:vAlign w:val="center"/>
          </w:tcPr>
          <w:p>
            <w:pPr>
              <w:autoSpaceDE w:val="0"/>
              <w:autoSpaceDN w:val="0"/>
              <w:adjustRightInd w:val="0"/>
              <w:snapToGrid w:val="0"/>
              <w:spacing w:line="276" w:lineRule="auto"/>
              <w:jc w:val="both"/>
              <w:rPr>
                <w:sz w:val="24"/>
                <w:szCs w:val="24"/>
              </w:rPr>
            </w:pPr>
            <w:r>
              <w:rPr>
                <w:rFonts w:hint="eastAsia" w:ascii="等线" w:hAnsi="等线" w:cs="Arial"/>
                <w:sz w:val="24"/>
                <w:szCs w:val="24"/>
              </w:rPr>
              <w:t>第一百零一条</w:t>
            </w:r>
          </w:p>
        </w:tc>
        <w:tc>
          <w:tcPr>
            <w:tcW w:w="5954" w:type="dxa"/>
          </w:tcPr>
          <w:p>
            <w:pPr>
              <w:widowControl/>
              <w:adjustRightInd w:val="0"/>
              <w:snapToGrid w:val="0"/>
              <w:spacing w:line="276" w:lineRule="auto"/>
              <w:rPr>
                <w:rFonts w:ascii="等线" w:hAnsi="等线" w:cs="Arial"/>
                <w:sz w:val="24"/>
                <w:szCs w:val="24"/>
              </w:rPr>
            </w:pPr>
            <w:r>
              <w:rPr>
                <w:rFonts w:hint="eastAsia" w:ascii="等线" w:hAnsi="等线" w:cs="Arial"/>
                <w:sz w:val="24"/>
                <w:szCs w:val="24"/>
              </w:rPr>
              <w:t>董事、监事提名的方式和程序为：</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一）在章程规定的人数范围内，按照拟选任的人数，由董事会提名与薪酬考核委员会提出非职工代表出任董事的建议名单，经董事会决议通过后，由董事会以提案的方式向股东大会提出非职工代表出任董事候选人并提请股东大会表决；由监事会提名委员会提出拟由非职工代表出任的监事的建议名单，经监事会决议通过后，由监事会以提案的方式向股东大会提出由非职工代表出任的监事候选人并提请股东大会表决。遇有临时增补董事、监事，分别由董事会提名与薪酬考核委员会、监事会提名委员会或符合提名条件的股东提出并提交董事会、监事会审议，股东大会予以选举或更换。</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二）单独持有或者合并持有本公司有表决权股份总数百分之一以上的股东可以提出董事或股东代表出任的监事候选人；同一股东及其关联人不得向股东大会同时提名董事和监事的人选；同一股东及其关联人提名的董事（监事）人选已担任董事（监事）职务，在其任职期届满或更换前，该股东及其关联人不得再提名监事（董事）候选人；已经提名董事的股东不得再提名独立董事。</w:t>
            </w:r>
          </w:p>
          <w:p>
            <w:pPr>
              <w:widowControl/>
              <w:adjustRightInd w:val="0"/>
              <w:snapToGrid w:val="0"/>
              <w:spacing w:line="276" w:lineRule="auto"/>
              <w:rPr>
                <w:rFonts w:ascii="等线" w:hAnsi="等线" w:cs="Arial"/>
                <w:bCs/>
                <w:sz w:val="24"/>
                <w:szCs w:val="24"/>
              </w:rPr>
            </w:pPr>
            <w:r>
              <w:rPr>
                <w:rFonts w:hint="eastAsia" w:ascii="等线" w:hAnsi="等线" w:cs="Arial"/>
                <w:bCs/>
                <w:sz w:val="24"/>
                <w:szCs w:val="24"/>
              </w:rPr>
              <w:t>（三）单独持有或合并持有本公司有表决权股份总数百分之十以上的股东提出董事候选人或由股东代表出任的监事候选人名额可与其所持股份相匹配，同一股东及其关联人提名的董事原则上不得超过董事会成员总数的三分之一。</w:t>
            </w:r>
          </w:p>
          <w:p>
            <w:pPr>
              <w:widowControl/>
              <w:adjustRightInd w:val="0"/>
              <w:snapToGrid w:val="0"/>
              <w:spacing w:line="276" w:lineRule="auto"/>
              <w:rPr>
                <w:rFonts w:ascii="等线" w:hAnsi="等线" w:cs="Arial"/>
                <w:bCs/>
                <w:sz w:val="24"/>
                <w:szCs w:val="24"/>
              </w:rPr>
            </w:pPr>
            <w:r>
              <w:rPr>
                <w:rFonts w:hint="eastAsia" w:ascii="等线" w:hAnsi="等线" w:cs="Arial"/>
                <w:bCs/>
                <w:sz w:val="24"/>
                <w:szCs w:val="24"/>
              </w:rPr>
              <w:t>（四）提名人应当充分了解被提名人职业、学历、职称、工作经历、兼职等情况，并对其担任董事或监事的资格向董事会提名与薪酬考核委员会或监事会提名委员会发表意见，被提名人应当就其本人与本公司之间不存在任何影响其独立客观判断的关系发表公开声明。</w:t>
            </w:r>
          </w:p>
          <w:p>
            <w:pPr>
              <w:widowControl/>
              <w:adjustRightInd w:val="0"/>
              <w:snapToGrid w:val="0"/>
              <w:spacing w:line="276" w:lineRule="auto"/>
              <w:rPr>
                <w:rFonts w:ascii="等线" w:hAnsi="等线" w:cs="Arial"/>
                <w:sz w:val="24"/>
                <w:szCs w:val="24"/>
              </w:rPr>
            </w:pPr>
            <w:r>
              <w:rPr>
                <w:rFonts w:hint="eastAsia" w:ascii="等线" w:hAnsi="等线" w:cs="Arial"/>
                <w:bCs/>
                <w:sz w:val="24"/>
                <w:szCs w:val="24"/>
              </w:rPr>
              <w:t>股东大会审议董事、监事选举的议案，应当对每一个董事、监事候选人逐个进行表决。</w:t>
            </w:r>
          </w:p>
        </w:tc>
        <w:tc>
          <w:tcPr>
            <w:tcW w:w="6237" w:type="dxa"/>
          </w:tcPr>
          <w:p>
            <w:pPr>
              <w:widowControl/>
              <w:adjustRightInd w:val="0"/>
              <w:snapToGrid w:val="0"/>
              <w:spacing w:line="276" w:lineRule="auto"/>
              <w:rPr>
                <w:rFonts w:ascii="等线" w:hAnsi="等线" w:cs="Arial"/>
                <w:sz w:val="24"/>
                <w:szCs w:val="24"/>
              </w:rPr>
            </w:pPr>
            <w:r>
              <w:rPr>
                <w:rFonts w:hint="eastAsia" w:ascii="等线" w:hAnsi="等线" w:cs="Arial"/>
                <w:sz w:val="24"/>
                <w:szCs w:val="24"/>
              </w:rPr>
              <w:t>董事、监事提名的方式和程序为：</w:t>
            </w:r>
          </w:p>
          <w:p>
            <w:pPr>
              <w:widowControl/>
              <w:adjustRightInd w:val="0"/>
              <w:snapToGrid w:val="0"/>
              <w:spacing w:line="276" w:lineRule="auto"/>
              <w:rPr>
                <w:rFonts w:ascii="等线" w:hAnsi="等线" w:cs="Arial"/>
                <w:sz w:val="24"/>
                <w:szCs w:val="24"/>
              </w:rPr>
            </w:pPr>
            <w:r>
              <w:rPr>
                <w:rFonts w:hint="eastAsia" w:ascii="等线" w:hAnsi="等线" w:cs="Arial"/>
                <w:sz w:val="24"/>
                <w:szCs w:val="24"/>
              </w:rPr>
              <w:t>（一）在章程规定的人数范围内，按照拟选任的人数，由董事会提名与薪酬考核委员会提出非职工代表出任董事的建议名单，经董事会决议通过后，由董事会以提案的方式向</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sz w:val="24"/>
                <w:szCs w:val="24"/>
              </w:rPr>
              <w:t>提出非职工代表出任董事候选人并提请</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sz w:val="24"/>
                <w:szCs w:val="24"/>
              </w:rPr>
              <w:t>表决；由监事会提名委员会提出拟由非职工代表出任的监事的建议名单，经监事会决议通过后，由监事会以提案的方式向</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sz w:val="24"/>
                <w:szCs w:val="24"/>
              </w:rPr>
              <w:t>提出由非职工代表出任的监事候选人并提请</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sz w:val="24"/>
                <w:szCs w:val="24"/>
              </w:rPr>
              <w:t>表决。遇有临时增补董事、监事，分别由董事会提名与薪酬考核委员会、监事会提名委员会或符合提名条件的股东提出并提交董事会、监事会审议，</w:t>
            </w:r>
            <w:r>
              <w:rPr>
                <w:rFonts w:hint="eastAsia" w:ascii="宋体" w:hAnsi="宋体"/>
                <w:bCs/>
                <w:kern w:val="0"/>
                <w:sz w:val="24"/>
                <w:szCs w:val="24"/>
              </w:rPr>
              <w:t>股东</w:t>
            </w:r>
            <w:r>
              <w:rPr>
                <w:rFonts w:hint="eastAsia" w:ascii="宋体" w:hAnsi="宋体"/>
                <w:bCs/>
                <w:strike/>
                <w:kern w:val="0"/>
                <w:sz w:val="24"/>
                <w:szCs w:val="24"/>
              </w:rPr>
              <w:t>大</w:t>
            </w:r>
            <w:r>
              <w:rPr>
                <w:rFonts w:hint="eastAsia" w:ascii="宋体" w:hAnsi="宋体"/>
                <w:bCs/>
                <w:kern w:val="0"/>
                <w:sz w:val="24"/>
                <w:szCs w:val="24"/>
              </w:rPr>
              <w:t>会</w:t>
            </w:r>
            <w:r>
              <w:rPr>
                <w:rFonts w:hint="eastAsia" w:ascii="等线" w:hAnsi="等线" w:cs="Arial"/>
                <w:sz w:val="24"/>
                <w:szCs w:val="24"/>
              </w:rPr>
              <w:t>予以选举或更换。</w:t>
            </w:r>
          </w:p>
          <w:p>
            <w:pPr>
              <w:widowControl/>
              <w:adjustRightInd w:val="0"/>
              <w:snapToGrid w:val="0"/>
              <w:spacing w:line="276" w:lineRule="auto"/>
              <w:rPr>
                <w:rFonts w:ascii="Arial" w:hAnsi="Arial"/>
                <w:bCs/>
                <w:kern w:val="0"/>
                <w:sz w:val="24"/>
                <w:szCs w:val="24"/>
              </w:rPr>
            </w:pPr>
            <w:r>
              <w:rPr>
                <w:rFonts w:hint="eastAsia" w:ascii="等线" w:hAnsi="等线" w:cs="Arial"/>
                <w:sz w:val="24"/>
                <w:szCs w:val="24"/>
              </w:rPr>
              <w:t>（二）</w:t>
            </w:r>
            <w:r>
              <w:rPr>
                <w:rFonts w:hint="eastAsia" w:ascii="宋体" w:hAnsi="宋体" w:eastAsia="宋体" w:cs="宋体"/>
                <w:sz w:val="24"/>
                <w:szCs w:val="24"/>
              </w:rPr>
              <w:t>独持有或者合并持有本公司有表决权股份总数百分之</w:t>
            </w:r>
            <w:r>
              <w:rPr>
                <w:rFonts w:hint="eastAsia" w:ascii="宋体" w:hAnsi="宋体" w:eastAsia="宋体" w:cs="宋体"/>
                <w:strike/>
                <w:sz w:val="24"/>
                <w:szCs w:val="24"/>
              </w:rPr>
              <w:t>一</w:t>
            </w:r>
            <w:r>
              <w:rPr>
                <w:rFonts w:hint="eastAsia" w:ascii="宋体" w:hAnsi="宋体" w:eastAsia="宋体" w:cs="宋体"/>
                <w:b/>
                <w:bCs/>
                <w:sz w:val="24"/>
                <w:szCs w:val="24"/>
                <w:u w:val="single"/>
              </w:rPr>
              <w:t>三</w:t>
            </w:r>
            <w:r>
              <w:rPr>
                <w:rFonts w:hint="eastAsia" w:ascii="宋体" w:hAnsi="宋体" w:eastAsia="宋体" w:cs="宋体"/>
                <w:sz w:val="24"/>
                <w:szCs w:val="24"/>
              </w:rPr>
              <w:t>以上的股东可以提出</w:t>
            </w:r>
            <w:r>
              <w:rPr>
                <w:rFonts w:hint="eastAsia" w:ascii="宋体" w:hAnsi="宋体" w:eastAsia="宋体" w:cs="宋体"/>
                <w:b/>
                <w:bCs/>
                <w:sz w:val="24"/>
                <w:szCs w:val="24"/>
                <w:u w:val="single"/>
              </w:rPr>
              <w:t>非独立</w:t>
            </w:r>
            <w:r>
              <w:rPr>
                <w:rFonts w:hint="eastAsia" w:ascii="宋体" w:hAnsi="宋体" w:eastAsia="宋体" w:cs="宋体"/>
                <w:sz w:val="24"/>
                <w:szCs w:val="24"/>
              </w:rPr>
              <w:t>董事</w:t>
            </w:r>
            <w:r>
              <w:rPr>
                <w:rFonts w:hint="eastAsia" w:ascii="宋体" w:hAnsi="宋体" w:eastAsia="宋体" w:cs="宋体"/>
                <w:b/>
                <w:bCs/>
                <w:sz w:val="24"/>
                <w:szCs w:val="24"/>
                <w:u w:val="single"/>
              </w:rPr>
              <w:t>候选人</w:t>
            </w:r>
            <w:r>
              <w:rPr>
                <w:rFonts w:hint="eastAsia" w:ascii="宋体" w:hAnsi="宋体" w:eastAsia="宋体" w:cs="宋体"/>
                <w:sz w:val="24"/>
                <w:szCs w:val="24"/>
              </w:rPr>
              <w:t>或股东代表出任的监事候选人；</w:t>
            </w:r>
            <w:r>
              <w:rPr>
                <w:rFonts w:hint="eastAsia" w:ascii="宋体" w:hAnsi="宋体" w:eastAsia="宋体" w:cs="宋体"/>
                <w:b/>
                <w:bCs/>
                <w:sz w:val="24"/>
                <w:szCs w:val="24"/>
                <w:u w:val="single"/>
              </w:rPr>
              <w:t>单独持有或者合并持有本公司有表决权股份总数百分之一以上的股东、监事会可以提出独立董事候选人</w:t>
            </w:r>
            <w:r>
              <w:rPr>
                <w:rFonts w:hint="eastAsia" w:ascii="宋体" w:hAnsi="宋体" w:eastAsia="宋体" w:cs="宋体"/>
                <w:b/>
                <w:bCs/>
                <w:sz w:val="24"/>
                <w:szCs w:val="24"/>
              </w:rPr>
              <w:t>。</w:t>
            </w:r>
            <w:r>
              <w:rPr>
                <w:rFonts w:hint="eastAsia" w:ascii="宋体" w:hAnsi="宋体" w:eastAsia="宋体" w:cs="宋体"/>
                <w:b/>
                <w:bCs/>
                <w:sz w:val="24"/>
                <w:szCs w:val="24"/>
                <w:u w:val="single"/>
              </w:rPr>
              <w:t>已经提名非独立董事的股东及其关联方不得再提名独立董事。</w:t>
            </w:r>
            <w:r>
              <w:rPr>
                <w:rFonts w:hint="eastAsia" w:ascii="宋体" w:hAnsi="宋体" w:eastAsia="宋体" w:cs="宋体"/>
                <w:strike/>
                <w:sz w:val="24"/>
                <w:szCs w:val="24"/>
              </w:rPr>
              <w:t>已经提名董事的股东不得再提名独立董事。</w:t>
            </w:r>
            <w:r>
              <w:rPr>
                <w:rFonts w:hint="eastAsia" w:ascii="等线" w:hAnsi="等线" w:cs="Arial"/>
                <w:sz w:val="24"/>
                <w:szCs w:val="24"/>
              </w:rPr>
              <w:t>事）候选人。同一股东及其关联人不得向股东</w:t>
            </w:r>
            <w:r>
              <w:rPr>
                <w:rFonts w:hint="eastAsia" w:ascii="等线" w:hAnsi="等线" w:cs="Arial"/>
                <w:strike/>
                <w:sz w:val="24"/>
                <w:szCs w:val="24"/>
              </w:rPr>
              <w:t>大</w:t>
            </w:r>
            <w:r>
              <w:rPr>
                <w:rFonts w:hint="eastAsia" w:ascii="等线" w:hAnsi="等线" w:cs="Arial"/>
                <w:sz w:val="24"/>
                <w:szCs w:val="24"/>
              </w:rPr>
              <w:t>会同时提名董事和监事的人选；同一股东及其关联人提名的董事（监事）人选已担任董事（监事）职务，在其任职期届满或更换前，该股东及其关联人不得再提名监事（董事）候选人。</w:t>
            </w:r>
          </w:p>
          <w:p>
            <w:pPr>
              <w:widowControl/>
              <w:adjustRightInd w:val="0"/>
              <w:snapToGrid w:val="0"/>
              <w:spacing w:line="276" w:lineRule="auto"/>
              <w:rPr>
                <w:rFonts w:ascii="等线" w:hAnsi="等线" w:cs="Arial"/>
                <w:bCs/>
                <w:sz w:val="24"/>
                <w:szCs w:val="24"/>
              </w:rPr>
            </w:pPr>
            <w:r>
              <w:rPr>
                <w:rFonts w:hint="eastAsia" w:ascii="等线" w:hAnsi="等线" w:cs="Arial"/>
                <w:bCs/>
                <w:sz w:val="24"/>
                <w:szCs w:val="24"/>
              </w:rPr>
              <w:t>（三）单独持有或合并持有本公司有表决权股份总数百分之十以上的股东提出董事候选人或由股东代表出任的监事候选人名额可与其所持股份相匹配，同一股东及其关联人提名的董事原则上不得超过董事会成员总数的三分之一。</w:t>
            </w:r>
          </w:p>
          <w:p>
            <w:pPr>
              <w:widowControl/>
              <w:adjustRightInd w:val="0"/>
              <w:snapToGrid w:val="0"/>
              <w:spacing w:line="276" w:lineRule="auto"/>
              <w:rPr>
                <w:rFonts w:ascii="等线" w:hAnsi="等线" w:cs="Arial"/>
                <w:bCs/>
                <w:sz w:val="24"/>
                <w:szCs w:val="24"/>
              </w:rPr>
            </w:pPr>
            <w:r>
              <w:rPr>
                <w:rFonts w:hint="eastAsia" w:ascii="等线" w:hAnsi="等线" w:cs="Arial"/>
                <w:bCs/>
                <w:sz w:val="24"/>
                <w:szCs w:val="24"/>
              </w:rPr>
              <w:t>（四）提名人应当充分了解被提名人职业、学历、职称、工作经历、兼职等情况，并对其担任董事或监事的资格向董事会提名与薪酬考核委员会或监事会提名委员会发表意见，被提名人应当就其本人与本公司之间不存在任何影响其独立客观判断的关系发表公开声明。</w:t>
            </w:r>
          </w:p>
          <w:p>
            <w:pPr>
              <w:widowControl/>
              <w:adjustRightInd w:val="0"/>
              <w:snapToGrid w:val="0"/>
              <w:spacing w:line="276" w:lineRule="auto"/>
              <w:rPr>
                <w:rFonts w:ascii="等线" w:hAnsi="等线" w:cs="Arial"/>
                <w:bCs/>
                <w:sz w:val="24"/>
                <w:szCs w:val="24"/>
              </w:rPr>
            </w:pPr>
            <w:r>
              <w:rPr>
                <w:rFonts w:hint="eastAsia" w:ascii="等线" w:hAnsi="等线" w:cs="Arial"/>
                <w:bCs/>
                <w:sz w:val="24"/>
                <w:szCs w:val="24"/>
              </w:rPr>
              <w:t>股东</w:t>
            </w:r>
            <w:r>
              <w:rPr>
                <w:rFonts w:hint="eastAsia" w:ascii="等线" w:hAnsi="等线" w:cs="Arial"/>
                <w:bCs/>
                <w:strike/>
                <w:sz w:val="24"/>
                <w:szCs w:val="24"/>
              </w:rPr>
              <w:t>大</w:t>
            </w:r>
            <w:r>
              <w:rPr>
                <w:rFonts w:hint="eastAsia" w:ascii="等线" w:hAnsi="等线" w:cs="Arial"/>
                <w:bCs/>
                <w:sz w:val="24"/>
                <w:szCs w:val="24"/>
              </w:rPr>
              <w:t>会审议董事、监事选举的议案，应当对每一个董事、监事候选人逐个进行表决。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23</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第一百一十六条</w:t>
            </w:r>
          </w:p>
        </w:tc>
        <w:tc>
          <w:tcPr>
            <w:tcW w:w="5954" w:type="dxa"/>
          </w:tcPr>
          <w:p>
            <w:pPr>
              <w:snapToGrid w:val="0"/>
              <w:spacing w:line="276" w:lineRule="auto"/>
              <w:rPr>
                <w:rFonts w:ascii="宋体" w:hAnsi="宋体"/>
                <w:bCs/>
                <w:kern w:val="0"/>
                <w:sz w:val="24"/>
                <w:szCs w:val="24"/>
              </w:rPr>
            </w:pPr>
            <w:r>
              <w:rPr>
                <w:rFonts w:hint="eastAsia" w:ascii="宋体" w:hAnsi="宋体"/>
                <w:kern w:val="0"/>
                <w:sz w:val="24"/>
                <w:szCs w:val="24"/>
              </w:rPr>
              <w:t>本公司董事为自然人，包括执行董事和非执行董事（含独立董事）、职工代表董事。</w:t>
            </w:r>
          </w:p>
          <w:p>
            <w:pPr>
              <w:snapToGrid w:val="0"/>
              <w:spacing w:line="276" w:lineRule="auto"/>
              <w:rPr>
                <w:rFonts w:ascii="宋体" w:hAnsi="宋体"/>
                <w:bCs/>
                <w:kern w:val="0"/>
                <w:sz w:val="24"/>
                <w:szCs w:val="24"/>
              </w:rPr>
            </w:pPr>
            <w:r>
              <w:rPr>
                <w:rFonts w:hint="eastAsia" w:ascii="宋体" w:hAnsi="宋体"/>
                <w:bCs/>
                <w:kern w:val="0"/>
                <w:sz w:val="24"/>
                <w:szCs w:val="24"/>
              </w:rPr>
              <w:t>执行董事是指在本公司担任除董事职务以外的其他高级经营管理职务的董事 。</w:t>
            </w:r>
          </w:p>
          <w:p>
            <w:pPr>
              <w:snapToGrid w:val="0"/>
              <w:spacing w:line="276" w:lineRule="auto"/>
              <w:rPr>
                <w:rFonts w:ascii="宋体" w:hAnsi="宋体"/>
                <w:bCs/>
                <w:kern w:val="0"/>
                <w:sz w:val="24"/>
                <w:szCs w:val="24"/>
              </w:rPr>
            </w:pPr>
            <w:r>
              <w:rPr>
                <w:rFonts w:hint="eastAsia" w:ascii="宋体" w:hAnsi="宋体"/>
                <w:bCs/>
                <w:kern w:val="0"/>
                <w:sz w:val="24"/>
                <w:szCs w:val="24"/>
              </w:rPr>
              <w:t>非执行董事是指不在本公司担任经营管理职务的董事。</w:t>
            </w:r>
          </w:p>
          <w:p>
            <w:pPr>
              <w:snapToGrid w:val="0"/>
              <w:spacing w:line="276" w:lineRule="auto"/>
              <w:rPr>
                <w:rFonts w:ascii="宋体" w:hAnsi="宋体"/>
                <w:bCs/>
                <w:kern w:val="0"/>
                <w:sz w:val="24"/>
                <w:szCs w:val="24"/>
              </w:rPr>
            </w:pPr>
            <w:r>
              <w:rPr>
                <w:rFonts w:hint="eastAsia" w:ascii="宋体" w:hAnsi="宋体"/>
                <w:bCs/>
                <w:kern w:val="0"/>
                <w:sz w:val="24"/>
                <w:szCs w:val="24"/>
              </w:rPr>
              <w:t>独立董事是指不在本公司担任除董事以外的其他职务，并与本公司及主要股东不存在可能影响其进行独立、客观判断关系的董事。</w:t>
            </w:r>
          </w:p>
          <w:p>
            <w:pPr>
              <w:snapToGrid w:val="0"/>
              <w:spacing w:line="276" w:lineRule="auto"/>
              <w:rPr>
                <w:rFonts w:ascii="宋体" w:hAnsi="宋体"/>
                <w:bCs/>
                <w:kern w:val="0"/>
                <w:sz w:val="24"/>
                <w:szCs w:val="24"/>
              </w:rPr>
            </w:pPr>
            <w:r>
              <w:rPr>
                <w:rFonts w:hint="eastAsia" w:ascii="宋体" w:hAnsi="宋体"/>
                <w:bCs/>
                <w:kern w:val="0"/>
                <w:sz w:val="24"/>
                <w:szCs w:val="24"/>
              </w:rPr>
              <w:t>职工代表董事是由本公司职工代表大会选举产生或更换的董事。</w:t>
            </w:r>
          </w:p>
        </w:tc>
        <w:tc>
          <w:tcPr>
            <w:tcW w:w="6237" w:type="dxa"/>
          </w:tcPr>
          <w:p>
            <w:pPr>
              <w:snapToGrid w:val="0"/>
              <w:spacing w:line="276" w:lineRule="auto"/>
              <w:jc w:val="left"/>
              <w:rPr>
                <w:rFonts w:ascii="宋体" w:hAnsi="宋体" w:eastAsia="宋体" w:cs="宋体"/>
                <w:bCs/>
                <w:kern w:val="0"/>
                <w:sz w:val="24"/>
                <w:szCs w:val="24"/>
              </w:rPr>
            </w:pPr>
            <w:r>
              <w:rPr>
                <w:rFonts w:hint="eastAsia" w:ascii="宋体" w:hAnsi="宋体" w:eastAsia="宋体" w:cs="宋体"/>
                <w:kern w:val="0"/>
                <w:sz w:val="24"/>
                <w:szCs w:val="24"/>
              </w:rPr>
              <w:t>本公司董事为自然人，包括执行董事和非执行董事（含独立董事）、职工代表董事。</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执行董事是指在本公司除担任董事</w:t>
            </w:r>
            <w:r>
              <w:rPr>
                <w:rFonts w:hint="eastAsia" w:ascii="宋体" w:hAnsi="宋体" w:eastAsia="宋体" w:cs="宋体"/>
                <w:bCs/>
                <w:strike/>
                <w:kern w:val="0"/>
                <w:sz w:val="24"/>
                <w:szCs w:val="24"/>
              </w:rPr>
              <w:t>以</w:t>
            </w:r>
            <w:r>
              <w:rPr>
                <w:rFonts w:hint="eastAsia" w:ascii="宋体" w:hAnsi="宋体" w:eastAsia="宋体" w:cs="宋体"/>
                <w:bCs/>
                <w:kern w:val="0"/>
                <w:sz w:val="24"/>
                <w:szCs w:val="24"/>
              </w:rPr>
              <w:t>外</w:t>
            </w:r>
            <w:r>
              <w:rPr>
                <w:rFonts w:hint="eastAsia" w:ascii="宋体" w:hAnsi="宋体" w:eastAsia="宋体" w:cs="宋体"/>
                <w:bCs/>
                <w:strike/>
                <w:kern w:val="0"/>
                <w:sz w:val="24"/>
                <w:szCs w:val="24"/>
              </w:rPr>
              <w:t>的其他</w:t>
            </w:r>
            <w:r>
              <w:rPr>
                <w:rFonts w:hint="eastAsia" w:ascii="宋体" w:hAnsi="宋体" w:eastAsia="宋体" w:cs="宋体"/>
                <w:b/>
                <w:kern w:val="0"/>
                <w:sz w:val="24"/>
                <w:szCs w:val="24"/>
                <w:u w:val="single"/>
              </w:rPr>
              <w:t>，还承担</w:t>
            </w:r>
            <w:r>
              <w:rPr>
                <w:rFonts w:hint="eastAsia" w:ascii="宋体" w:hAnsi="宋体" w:eastAsia="宋体" w:cs="宋体"/>
                <w:bCs/>
                <w:kern w:val="0"/>
                <w:sz w:val="24"/>
                <w:szCs w:val="24"/>
              </w:rPr>
              <w:t>高级</w:t>
            </w:r>
            <w:r>
              <w:rPr>
                <w:rFonts w:hint="eastAsia" w:ascii="宋体" w:hAnsi="宋体" w:eastAsia="宋体" w:cs="宋体"/>
                <w:bCs/>
                <w:strike/>
                <w:kern w:val="0"/>
                <w:sz w:val="24"/>
                <w:szCs w:val="24"/>
              </w:rPr>
              <w:t>经营</w:t>
            </w:r>
            <w:r>
              <w:rPr>
                <w:rFonts w:hint="eastAsia" w:ascii="宋体" w:hAnsi="宋体" w:eastAsia="宋体" w:cs="宋体"/>
                <w:bCs/>
                <w:kern w:val="0"/>
                <w:sz w:val="24"/>
                <w:szCs w:val="24"/>
              </w:rPr>
              <w:t>管理</w:t>
            </w:r>
            <w:r>
              <w:rPr>
                <w:rFonts w:hint="eastAsia" w:ascii="宋体" w:hAnsi="宋体" w:eastAsia="宋体" w:cs="宋体"/>
                <w:b/>
                <w:kern w:val="0"/>
                <w:sz w:val="24"/>
                <w:szCs w:val="24"/>
                <w:u w:val="single"/>
              </w:rPr>
              <w:t>人员</w:t>
            </w:r>
            <w:r>
              <w:rPr>
                <w:rFonts w:hint="eastAsia" w:ascii="宋体" w:hAnsi="宋体" w:eastAsia="宋体" w:cs="宋体"/>
                <w:bCs/>
                <w:kern w:val="0"/>
                <w:sz w:val="24"/>
                <w:szCs w:val="24"/>
              </w:rPr>
              <w:t>职</w:t>
            </w:r>
            <w:r>
              <w:rPr>
                <w:rFonts w:hint="eastAsia" w:ascii="宋体" w:hAnsi="宋体" w:eastAsia="宋体" w:cs="宋体"/>
                <w:bCs/>
                <w:strike/>
                <w:kern w:val="0"/>
                <w:sz w:val="24"/>
                <w:szCs w:val="24"/>
              </w:rPr>
              <w:t>务</w:t>
            </w:r>
            <w:r>
              <w:rPr>
                <w:rFonts w:hint="eastAsia" w:ascii="宋体" w:hAnsi="宋体" w:eastAsia="宋体" w:cs="宋体"/>
                <w:b/>
                <w:kern w:val="0"/>
                <w:sz w:val="24"/>
                <w:szCs w:val="24"/>
                <w:u w:val="single"/>
              </w:rPr>
              <w:t>责</w:t>
            </w:r>
            <w:r>
              <w:rPr>
                <w:rFonts w:hint="eastAsia" w:ascii="宋体" w:hAnsi="宋体" w:eastAsia="宋体" w:cs="宋体"/>
                <w:bCs/>
                <w:kern w:val="0"/>
                <w:sz w:val="24"/>
                <w:szCs w:val="24"/>
              </w:rPr>
              <w:t>的董事 。</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非执行董事是指</w:t>
            </w:r>
            <w:r>
              <w:rPr>
                <w:rFonts w:hint="eastAsia" w:ascii="宋体" w:hAnsi="宋体" w:eastAsia="宋体" w:cs="宋体"/>
                <w:bCs/>
                <w:strike/>
                <w:kern w:val="0"/>
                <w:sz w:val="24"/>
                <w:szCs w:val="24"/>
              </w:rPr>
              <w:t>不</w:t>
            </w:r>
            <w:r>
              <w:rPr>
                <w:rFonts w:hint="eastAsia" w:ascii="宋体" w:hAnsi="宋体" w:eastAsia="宋体" w:cs="宋体"/>
                <w:bCs/>
                <w:kern w:val="0"/>
                <w:sz w:val="24"/>
                <w:szCs w:val="24"/>
              </w:rPr>
              <w:t>在本公司</w:t>
            </w:r>
            <w:r>
              <w:rPr>
                <w:rFonts w:hint="eastAsia" w:ascii="宋体" w:hAnsi="宋体" w:eastAsia="宋体" w:cs="宋体"/>
                <w:b/>
                <w:kern w:val="0"/>
                <w:sz w:val="24"/>
                <w:szCs w:val="24"/>
                <w:u w:val="single"/>
              </w:rPr>
              <w:t>不担任除董事外的其他职务，且不承担高级</w:t>
            </w:r>
            <w:r>
              <w:rPr>
                <w:rFonts w:hint="eastAsia" w:ascii="宋体" w:hAnsi="宋体" w:eastAsia="宋体" w:cs="宋体"/>
                <w:bCs/>
                <w:strike/>
                <w:kern w:val="0"/>
                <w:sz w:val="24"/>
                <w:szCs w:val="24"/>
              </w:rPr>
              <w:t>经营</w:t>
            </w:r>
            <w:r>
              <w:rPr>
                <w:rFonts w:hint="eastAsia" w:ascii="宋体" w:hAnsi="宋体" w:eastAsia="宋体" w:cs="宋体"/>
                <w:bCs/>
                <w:kern w:val="0"/>
                <w:sz w:val="24"/>
                <w:szCs w:val="24"/>
                <w:u w:val="single"/>
              </w:rPr>
              <w:t>管理</w:t>
            </w:r>
            <w:r>
              <w:rPr>
                <w:rFonts w:hint="eastAsia" w:ascii="宋体" w:hAnsi="宋体" w:eastAsia="宋体" w:cs="宋体"/>
                <w:b/>
                <w:kern w:val="0"/>
                <w:sz w:val="24"/>
                <w:szCs w:val="24"/>
                <w:u w:val="single"/>
              </w:rPr>
              <w:t>人员职</w:t>
            </w:r>
            <w:r>
              <w:rPr>
                <w:rFonts w:hint="eastAsia" w:ascii="宋体" w:hAnsi="宋体" w:eastAsia="宋体" w:cs="宋体"/>
                <w:bCs/>
                <w:strike/>
                <w:kern w:val="0"/>
                <w:sz w:val="24"/>
                <w:szCs w:val="24"/>
              </w:rPr>
              <w:t>务</w:t>
            </w:r>
            <w:r>
              <w:rPr>
                <w:rFonts w:hint="eastAsia" w:ascii="宋体" w:hAnsi="宋体" w:eastAsia="宋体" w:cs="宋体"/>
                <w:b/>
                <w:kern w:val="0"/>
                <w:sz w:val="24"/>
                <w:szCs w:val="24"/>
                <w:u w:val="single"/>
              </w:rPr>
              <w:t>责</w:t>
            </w:r>
            <w:r>
              <w:rPr>
                <w:rFonts w:hint="eastAsia" w:ascii="宋体" w:hAnsi="宋体" w:eastAsia="宋体" w:cs="宋体"/>
                <w:bCs/>
                <w:kern w:val="0"/>
                <w:sz w:val="24"/>
                <w:szCs w:val="24"/>
              </w:rPr>
              <w:t>的董事。</w:t>
            </w:r>
          </w:p>
          <w:p>
            <w:pPr>
              <w:snapToGrid w:val="0"/>
              <w:spacing w:line="276" w:lineRule="auto"/>
              <w:jc w:val="left"/>
              <w:rPr>
                <w:rFonts w:ascii="宋体" w:hAnsi="宋体"/>
                <w:bCs/>
                <w:kern w:val="0"/>
                <w:sz w:val="24"/>
                <w:szCs w:val="24"/>
              </w:rPr>
            </w:pPr>
            <w:r>
              <w:rPr>
                <w:rFonts w:hint="eastAsia" w:ascii="宋体" w:hAnsi="宋体" w:eastAsia="宋体" w:cs="宋体"/>
                <w:bCs/>
                <w:kern w:val="0"/>
                <w:sz w:val="24"/>
                <w:szCs w:val="24"/>
              </w:rPr>
              <w:t>独立董事是指不在本公司担任除董事以外的其他职务，并与本公司及主要股东不存在可能影响其进行独立、客观判断关系的董事。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24</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第一百二十二条</w:t>
            </w:r>
          </w:p>
        </w:tc>
        <w:tc>
          <w:tcPr>
            <w:tcW w:w="5954" w:type="dxa"/>
          </w:tcPr>
          <w:p>
            <w:pPr>
              <w:snapToGrid w:val="0"/>
              <w:spacing w:line="276" w:lineRule="auto"/>
              <w:rPr>
                <w:rFonts w:ascii="宋体" w:hAnsi="宋体"/>
                <w:bCs/>
                <w:kern w:val="0"/>
                <w:sz w:val="24"/>
                <w:szCs w:val="24"/>
              </w:rPr>
            </w:pPr>
            <w:r>
              <w:rPr>
                <w:rFonts w:hint="eastAsia" w:ascii="宋体" w:hAnsi="宋体"/>
                <w:bCs/>
                <w:kern w:val="0"/>
                <w:sz w:val="24"/>
                <w:szCs w:val="24"/>
              </w:rPr>
              <w:t>董事应当遵守法律、行政法规和本章程，对本公司负有下列勤勉义务：</w:t>
            </w:r>
          </w:p>
          <w:p>
            <w:pPr>
              <w:snapToGrid w:val="0"/>
              <w:spacing w:line="276" w:lineRule="auto"/>
              <w:rPr>
                <w:rFonts w:ascii="宋体" w:hAnsi="宋体"/>
                <w:bCs/>
                <w:kern w:val="0"/>
                <w:sz w:val="24"/>
                <w:szCs w:val="24"/>
              </w:rPr>
            </w:pPr>
            <w:r>
              <w:rPr>
                <w:rFonts w:hint="eastAsia" w:ascii="宋体" w:hAnsi="宋体"/>
                <w:bCs/>
                <w:kern w:val="0"/>
                <w:sz w:val="24"/>
                <w:szCs w:val="24"/>
              </w:rPr>
              <w:t>（一）应谨慎、认真、勤勉地行使本公司赋予的权利，以保证本公司的商业行为符合国家法律、行政法规以及国家各项经济政策的要求，商业活动不超过营业执照规定的业务范围；</w:t>
            </w:r>
          </w:p>
          <w:p>
            <w:pPr>
              <w:snapToGrid w:val="0"/>
              <w:spacing w:line="276" w:lineRule="auto"/>
              <w:rPr>
                <w:rFonts w:ascii="宋体" w:hAnsi="宋体"/>
                <w:bCs/>
                <w:kern w:val="0"/>
                <w:sz w:val="24"/>
                <w:szCs w:val="24"/>
              </w:rPr>
            </w:pPr>
            <w:r>
              <w:rPr>
                <w:rFonts w:hint="eastAsia" w:ascii="宋体" w:hAnsi="宋体"/>
                <w:bCs/>
                <w:kern w:val="0"/>
                <w:sz w:val="24"/>
                <w:szCs w:val="24"/>
              </w:rPr>
              <w:t>（二）应公平对待所有股东；</w:t>
            </w:r>
          </w:p>
          <w:p>
            <w:pPr>
              <w:snapToGrid w:val="0"/>
              <w:spacing w:line="276" w:lineRule="auto"/>
              <w:rPr>
                <w:rFonts w:ascii="宋体" w:hAnsi="宋体"/>
                <w:bCs/>
                <w:kern w:val="0"/>
                <w:sz w:val="24"/>
                <w:szCs w:val="24"/>
              </w:rPr>
            </w:pPr>
            <w:r>
              <w:rPr>
                <w:rFonts w:hint="eastAsia" w:ascii="宋体" w:hAnsi="宋体"/>
                <w:bCs/>
                <w:kern w:val="0"/>
                <w:sz w:val="24"/>
                <w:szCs w:val="24"/>
              </w:rPr>
              <w:t>（三）应及时了解本公司业务经营管理状况；</w:t>
            </w:r>
          </w:p>
          <w:p>
            <w:pPr>
              <w:snapToGrid w:val="0"/>
              <w:spacing w:line="276" w:lineRule="auto"/>
              <w:rPr>
                <w:rFonts w:ascii="宋体" w:hAnsi="宋体"/>
                <w:bCs/>
                <w:kern w:val="0"/>
                <w:sz w:val="24"/>
                <w:szCs w:val="24"/>
              </w:rPr>
            </w:pPr>
            <w:r>
              <w:rPr>
                <w:rFonts w:hint="eastAsia" w:ascii="宋体" w:hAnsi="宋体"/>
                <w:bCs/>
                <w:kern w:val="0"/>
                <w:sz w:val="24"/>
                <w:szCs w:val="24"/>
              </w:rPr>
              <w:t>（四）应当对本公司定期报告签署书面确认意见，保证本公司所披露的信息真实、准确、完整；</w:t>
            </w:r>
          </w:p>
          <w:p>
            <w:pPr>
              <w:snapToGrid w:val="0"/>
              <w:spacing w:line="276" w:lineRule="auto"/>
              <w:rPr>
                <w:rFonts w:ascii="宋体" w:hAnsi="宋体"/>
                <w:bCs/>
                <w:kern w:val="0"/>
                <w:sz w:val="24"/>
                <w:szCs w:val="24"/>
              </w:rPr>
            </w:pPr>
            <w:r>
              <w:rPr>
                <w:rFonts w:hint="eastAsia" w:ascii="宋体" w:hAnsi="宋体"/>
                <w:bCs/>
                <w:kern w:val="0"/>
                <w:sz w:val="24"/>
                <w:szCs w:val="24"/>
              </w:rPr>
              <w:t>（五）应当如实向监事会提供有关情况和资料，不得妨碍监事会或者监事行使职权；</w:t>
            </w:r>
          </w:p>
          <w:p>
            <w:pPr>
              <w:snapToGrid w:val="0"/>
              <w:spacing w:line="276" w:lineRule="auto"/>
              <w:rPr>
                <w:rFonts w:ascii="宋体" w:hAnsi="宋体"/>
                <w:bCs/>
                <w:kern w:val="0"/>
                <w:sz w:val="24"/>
                <w:szCs w:val="24"/>
              </w:rPr>
            </w:pPr>
            <w:r>
              <w:rPr>
                <w:rFonts w:hint="eastAsia" w:ascii="宋体" w:hAnsi="宋体"/>
                <w:bCs/>
                <w:kern w:val="0"/>
                <w:sz w:val="24"/>
                <w:szCs w:val="24"/>
              </w:rPr>
              <w:t>（六）应亲自行使被合法赋予的本公司管理处置权，不得受他人操纵；非经法律、行政法规允许或者得到股东大会在知情的情况下批准，不得将其处置权转授他人行使；</w:t>
            </w:r>
          </w:p>
          <w:p>
            <w:pPr>
              <w:snapToGrid w:val="0"/>
              <w:spacing w:line="276" w:lineRule="auto"/>
              <w:rPr>
                <w:rFonts w:ascii="宋体" w:hAnsi="宋体"/>
                <w:b/>
                <w:bCs/>
                <w:kern w:val="0"/>
                <w:sz w:val="24"/>
                <w:szCs w:val="24"/>
              </w:rPr>
            </w:pPr>
            <w:r>
              <w:rPr>
                <w:rFonts w:hint="eastAsia" w:ascii="宋体" w:hAnsi="宋体"/>
                <w:bCs/>
                <w:kern w:val="0"/>
                <w:sz w:val="24"/>
                <w:szCs w:val="24"/>
              </w:rPr>
              <w:t>（七）法律、行政法规、部门规章及本章程规定的其他勤勉义务。</w:t>
            </w:r>
          </w:p>
        </w:tc>
        <w:tc>
          <w:tcPr>
            <w:tcW w:w="6237" w:type="dxa"/>
          </w:tcPr>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董事应当遵守法律、行政法规和本章程，对本公司负有下列勤勉义务：</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（一）</w:t>
            </w:r>
            <w:r>
              <w:rPr>
                <w:rFonts w:hint="eastAsia" w:ascii="宋体" w:hAnsi="宋体" w:eastAsia="宋体" w:cs="宋体"/>
                <w:bCs/>
                <w:strike/>
                <w:kern w:val="0"/>
                <w:sz w:val="24"/>
                <w:szCs w:val="24"/>
              </w:rPr>
              <w:t>应谨慎、认真、勤勉地行使本公司赋予的权利</w:t>
            </w:r>
            <w:r>
              <w:rPr>
                <w:rFonts w:hint="eastAsia" w:ascii="宋体" w:hAnsi="宋体" w:eastAsia="宋体" w:cs="宋体"/>
                <w:b/>
                <w:kern w:val="0"/>
                <w:sz w:val="24"/>
                <w:szCs w:val="24"/>
                <w:u w:val="single"/>
              </w:rPr>
              <w:t>对公司负有勤勉义务，尽职、审慎履行职责，并保证有足够的时间和精力履职，</w:t>
            </w:r>
            <w:r>
              <w:rPr>
                <w:rFonts w:hint="eastAsia" w:ascii="宋体" w:hAnsi="宋体" w:eastAsia="宋体" w:cs="宋体"/>
                <w:bCs/>
                <w:kern w:val="0"/>
                <w:sz w:val="24"/>
                <w:szCs w:val="24"/>
              </w:rPr>
              <w:t>以保证本公司的商业行为符合国家法律、行政法规以及国家各项经济政策的要求，商业活动不超过营业执照规定的业务范围；</w:t>
            </w:r>
          </w:p>
          <w:p>
            <w:pPr>
              <w:snapToGrid w:val="0"/>
              <w:spacing w:line="276" w:lineRule="auto"/>
              <w:jc w:val="left"/>
              <w:rPr>
                <w:rFonts w:ascii="宋体" w:hAnsi="宋体" w:eastAsia="宋体" w:cs="宋体"/>
                <w:bCs/>
                <w:kern w:val="0"/>
                <w:sz w:val="24"/>
                <w:szCs w:val="24"/>
                <w:u w:val="single"/>
              </w:rPr>
            </w:pPr>
            <w:r>
              <w:rPr>
                <w:rFonts w:hint="eastAsia" w:ascii="宋体" w:hAnsi="宋体" w:eastAsia="宋体" w:cs="宋体"/>
                <w:bCs/>
                <w:kern w:val="0"/>
                <w:sz w:val="24"/>
                <w:szCs w:val="24"/>
              </w:rPr>
              <w:t>（二）</w:t>
            </w:r>
            <w:r>
              <w:rPr>
                <w:rFonts w:hint="eastAsia" w:ascii="宋体" w:hAnsi="宋体" w:eastAsia="宋体" w:cs="宋体"/>
                <w:bCs/>
                <w:strike/>
                <w:kern w:val="0"/>
                <w:sz w:val="24"/>
                <w:szCs w:val="24"/>
              </w:rPr>
              <w:t>应及时了解本公司业务经营管理状况</w:t>
            </w:r>
            <w:r>
              <w:rPr>
                <w:rFonts w:hint="eastAsia" w:ascii="宋体" w:hAnsi="宋体" w:eastAsia="宋体" w:cs="宋体"/>
                <w:b/>
                <w:kern w:val="0"/>
                <w:sz w:val="24"/>
                <w:szCs w:val="24"/>
                <w:u w:val="single"/>
              </w:rPr>
              <w:t>持续关注公司经营管理状况，有权要求高级管理层全面、及时、准确地提供反映公司经营管理情况的相关资料或就有关问题作出说明；</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（三）</w:t>
            </w:r>
            <w:r>
              <w:rPr>
                <w:rFonts w:hint="eastAsia" w:ascii="宋体" w:hAnsi="宋体" w:eastAsia="宋体" w:cs="宋体"/>
                <w:b/>
                <w:kern w:val="0"/>
                <w:sz w:val="24"/>
                <w:szCs w:val="24"/>
                <w:u w:val="single"/>
              </w:rPr>
              <w:t>按时参加董事会会议，对董事会审议事项进行充分审查，独立、专业、客观地发表意见，在审慎判断的基础上独立作出表决</w:t>
            </w:r>
            <w:r>
              <w:rPr>
                <w:rFonts w:hint="eastAsia" w:ascii="宋体" w:hAnsi="宋体" w:eastAsia="宋体" w:cs="宋体"/>
                <w:b/>
                <w:kern w:val="0"/>
                <w:sz w:val="24"/>
                <w:szCs w:val="24"/>
              </w:rPr>
              <w:t>；</w:t>
            </w:r>
          </w:p>
          <w:p>
            <w:pPr>
              <w:snapToGrid w:val="0"/>
              <w:spacing w:line="276" w:lineRule="auto"/>
              <w:jc w:val="left"/>
              <w:rPr>
                <w:rFonts w:ascii="宋体" w:hAnsi="宋体" w:eastAsia="宋体" w:cs="宋体"/>
                <w:bCs/>
                <w:kern w:val="0"/>
                <w:sz w:val="24"/>
                <w:szCs w:val="24"/>
                <w:u w:val="single"/>
              </w:rPr>
            </w:pPr>
            <w:r>
              <w:rPr>
                <w:rFonts w:hint="eastAsia" w:ascii="宋体" w:hAnsi="宋体" w:eastAsia="宋体" w:cs="宋体"/>
                <w:bCs/>
                <w:kern w:val="0"/>
                <w:sz w:val="24"/>
                <w:szCs w:val="24"/>
                <w:u w:val="single"/>
              </w:rPr>
              <w:t>（四）</w:t>
            </w:r>
            <w:r>
              <w:rPr>
                <w:rFonts w:hint="eastAsia" w:ascii="宋体" w:hAnsi="宋体" w:eastAsia="宋体" w:cs="宋体"/>
                <w:b/>
                <w:kern w:val="0"/>
                <w:sz w:val="24"/>
                <w:szCs w:val="24"/>
                <w:u w:val="single"/>
              </w:rPr>
              <w:t>对董事会决议承担责任；</w:t>
            </w:r>
          </w:p>
          <w:p>
            <w:pPr>
              <w:snapToGrid w:val="0"/>
              <w:spacing w:line="276" w:lineRule="auto"/>
              <w:jc w:val="left"/>
              <w:rPr>
                <w:rFonts w:ascii="宋体" w:hAnsi="宋体" w:eastAsia="宋体" w:cs="宋体"/>
                <w:bCs/>
                <w:kern w:val="0"/>
                <w:sz w:val="24"/>
                <w:szCs w:val="24"/>
                <w:u w:val="single"/>
              </w:rPr>
            </w:pPr>
            <w:r>
              <w:rPr>
                <w:rFonts w:hint="eastAsia" w:ascii="宋体" w:hAnsi="宋体" w:eastAsia="宋体" w:cs="宋体"/>
                <w:bCs/>
                <w:kern w:val="0"/>
                <w:sz w:val="24"/>
                <w:szCs w:val="24"/>
                <w:u w:val="single"/>
              </w:rPr>
              <w:t>（五）</w:t>
            </w:r>
            <w:r>
              <w:rPr>
                <w:rFonts w:hint="eastAsia" w:ascii="宋体" w:hAnsi="宋体" w:eastAsia="宋体" w:cs="宋体"/>
                <w:b/>
                <w:kern w:val="0"/>
                <w:sz w:val="24"/>
                <w:szCs w:val="24"/>
                <w:u w:val="single"/>
              </w:rPr>
              <w:t>对高级管理层执行股东会、董事会决议情况进行监督；</w:t>
            </w:r>
          </w:p>
          <w:p>
            <w:pPr>
              <w:snapToGrid w:val="0"/>
              <w:spacing w:line="276" w:lineRule="auto"/>
              <w:jc w:val="left"/>
              <w:rPr>
                <w:rFonts w:ascii="宋体" w:hAnsi="宋体" w:eastAsia="宋体" w:cs="宋体"/>
                <w:b/>
                <w:kern w:val="0"/>
                <w:sz w:val="24"/>
                <w:szCs w:val="24"/>
                <w:u w:val="single"/>
              </w:rPr>
            </w:pPr>
            <w:r>
              <w:rPr>
                <w:rFonts w:hint="eastAsia" w:ascii="宋体" w:hAnsi="宋体" w:eastAsia="宋体" w:cs="宋体"/>
                <w:bCs/>
                <w:kern w:val="0"/>
                <w:sz w:val="24"/>
                <w:szCs w:val="24"/>
                <w:u w:val="single"/>
              </w:rPr>
              <w:t>（六）</w:t>
            </w:r>
            <w:r>
              <w:rPr>
                <w:rFonts w:hint="eastAsia" w:ascii="宋体" w:hAnsi="宋体" w:eastAsia="宋体" w:cs="宋体"/>
                <w:bCs/>
                <w:strike/>
                <w:kern w:val="0"/>
                <w:sz w:val="24"/>
                <w:szCs w:val="24"/>
              </w:rPr>
              <w:t>应亲自行使被合法赋予的本公司管理处置权，不得受他人操纵；非经法律、行政法规允许或者得到股东大会在知情的情况下批准，不得将其处置权转授他人行使；</w:t>
            </w:r>
            <w:r>
              <w:rPr>
                <w:rFonts w:hint="eastAsia" w:ascii="宋体" w:hAnsi="宋体" w:eastAsia="宋体" w:cs="宋体"/>
                <w:b/>
                <w:kern w:val="0"/>
                <w:sz w:val="24"/>
                <w:szCs w:val="24"/>
                <w:u w:val="single"/>
              </w:rPr>
              <w:t>积极参加公司和监管机构等组织的培训，了解董事的权利和义务，熟悉有关法律法规及监管规定，持续具备履行职责所需的专业知识和能力；</w:t>
            </w:r>
          </w:p>
          <w:p>
            <w:pPr>
              <w:snapToGrid w:val="0"/>
              <w:spacing w:line="276" w:lineRule="auto"/>
              <w:jc w:val="left"/>
              <w:rPr>
                <w:rFonts w:ascii="宋体" w:hAnsi="宋体" w:eastAsia="宋体" w:cs="宋体"/>
                <w:bCs/>
                <w:kern w:val="0"/>
                <w:sz w:val="24"/>
                <w:szCs w:val="24"/>
                <w:u w:val="single"/>
              </w:rPr>
            </w:pPr>
            <w:r>
              <w:rPr>
                <w:rFonts w:hint="eastAsia" w:ascii="宋体" w:hAnsi="宋体" w:eastAsia="宋体" w:cs="宋体"/>
                <w:bCs/>
                <w:kern w:val="0"/>
                <w:sz w:val="24"/>
                <w:szCs w:val="24"/>
                <w:u w:val="single"/>
              </w:rPr>
              <w:t>（七）</w:t>
            </w:r>
            <w:r>
              <w:rPr>
                <w:rFonts w:hint="eastAsia" w:ascii="宋体" w:hAnsi="宋体" w:eastAsia="宋体" w:cs="宋体"/>
                <w:b/>
                <w:kern w:val="0"/>
                <w:sz w:val="24"/>
                <w:szCs w:val="24"/>
                <w:u w:val="single"/>
              </w:rPr>
              <w:t>在履行职责时，对公司和全体股东负责，</w:t>
            </w:r>
            <w:r>
              <w:rPr>
                <w:rFonts w:hint="eastAsia" w:ascii="宋体" w:hAnsi="宋体" w:eastAsia="宋体" w:cs="宋体"/>
                <w:bCs/>
                <w:kern w:val="0"/>
                <w:sz w:val="24"/>
                <w:szCs w:val="24"/>
              </w:rPr>
              <w:t>公平对待所有股东；</w:t>
            </w:r>
          </w:p>
          <w:p>
            <w:pPr>
              <w:snapToGrid w:val="0"/>
              <w:spacing w:line="276" w:lineRule="auto"/>
              <w:jc w:val="left"/>
              <w:rPr>
                <w:rFonts w:ascii="宋体" w:hAnsi="宋体" w:eastAsia="宋体" w:cs="宋体"/>
                <w:b/>
                <w:kern w:val="0"/>
                <w:sz w:val="24"/>
                <w:szCs w:val="24"/>
                <w:u w:val="single"/>
              </w:rPr>
            </w:pPr>
            <w:r>
              <w:rPr>
                <w:rFonts w:hint="eastAsia" w:ascii="宋体" w:hAnsi="宋体" w:eastAsia="宋体" w:cs="宋体"/>
                <w:b/>
                <w:kern w:val="0"/>
                <w:sz w:val="24"/>
                <w:szCs w:val="24"/>
                <w:u w:val="single"/>
              </w:rPr>
              <w:t>（八）执行高标准的职业道德准则，并考虑利益相关者的合法权益；</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
                <w:kern w:val="0"/>
                <w:sz w:val="24"/>
                <w:szCs w:val="24"/>
                <w:u w:val="single"/>
              </w:rPr>
              <w:t>（九）</w:t>
            </w:r>
            <w:r>
              <w:rPr>
                <w:rFonts w:hint="eastAsia" w:ascii="宋体" w:hAnsi="宋体" w:eastAsia="宋体" w:cs="宋体"/>
                <w:bCs/>
                <w:strike/>
                <w:kern w:val="0"/>
                <w:sz w:val="24"/>
                <w:szCs w:val="24"/>
              </w:rPr>
              <w:t>（四）</w:t>
            </w:r>
            <w:r>
              <w:rPr>
                <w:rFonts w:hint="eastAsia" w:ascii="宋体" w:hAnsi="宋体" w:eastAsia="宋体" w:cs="宋体"/>
                <w:bCs/>
                <w:kern w:val="0"/>
                <w:sz w:val="24"/>
                <w:szCs w:val="24"/>
              </w:rPr>
              <w:t>应当对本公司定期报告签署书面确认意见，保证本公司所披露的信息真实、准确、完整；</w:t>
            </w:r>
          </w:p>
          <w:p>
            <w:pPr>
              <w:snapToGrid w:val="0"/>
              <w:spacing w:line="276" w:lineRule="auto"/>
              <w:jc w:val="left"/>
              <w:rPr>
                <w:rFonts w:ascii="宋体" w:hAnsi="宋体" w:eastAsia="宋体" w:cs="宋体"/>
                <w:b/>
                <w:kern w:val="0"/>
                <w:sz w:val="24"/>
                <w:szCs w:val="24"/>
                <w:u w:val="single"/>
              </w:rPr>
            </w:pPr>
            <w:r>
              <w:rPr>
                <w:rFonts w:hint="eastAsia" w:ascii="宋体" w:hAnsi="宋体" w:eastAsia="宋体" w:cs="宋体"/>
                <w:b/>
                <w:kern w:val="0"/>
                <w:sz w:val="24"/>
                <w:szCs w:val="24"/>
                <w:u w:val="single"/>
              </w:rPr>
              <w:t>（十）如实告知本公司自身本职、兼职情况，确保任职情况符合监管要求，并且与本公司不存在利益冲突；</w:t>
            </w:r>
          </w:p>
          <w:p>
            <w:pPr>
              <w:snapToGrid w:val="0"/>
              <w:spacing w:line="276" w:lineRule="auto"/>
              <w:jc w:val="left"/>
              <w:rPr>
                <w:rFonts w:ascii="宋体" w:hAnsi="宋体" w:eastAsia="宋体" w:cs="宋体"/>
                <w:b/>
                <w:kern w:val="0"/>
                <w:sz w:val="24"/>
                <w:szCs w:val="24"/>
                <w:u w:val="single"/>
              </w:rPr>
            </w:pPr>
            <w:r>
              <w:rPr>
                <w:rFonts w:hint="eastAsia" w:ascii="宋体" w:hAnsi="宋体" w:eastAsia="宋体" w:cs="宋体"/>
                <w:b/>
                <w:kern w:val="0"/>
                <w:sz w:val="24"/>
                <w:szCs w:val="24"/>
                <w:u w:val="single"/>
              </w:rPr>
              <w:t>（十一）及时向董事会、监事会报告关联关系、一致行动关系及变动情况，并严格遵守关联交易和履职回避相关规定；</w:t>
            </w:r>
          </w:p>
          <w:p>
            <w:pPr>
              <w:snapToGrid w:val="0"/>
              <w:spacing w:line="276" w:lineRule="auto"/>
              <w:jc w:val="left"/>
              <w:rPr>
                <w:rFonts w:ascii="宋体" w:hAnsi="宋体" w:eastAsia="宋体" w:cs="宋体"/>
                <w:b/>
                <w:kern w:val="0"/>
                <w:sz w:val="24"/>
                <w:szCs w:val="24"/>
              </w:rPr>
            </w:pPr>
            <w:r>
              <w:rPr>
                <w:rFonts w:hint="eastAsia" w:ascii="宋体" w:hAnsi="宋体" w:eastAsia="宋体" w:cs="宋体"/>
                <w:b/>
                <w:kern w:val="0"/>
                <w:sz w:val="24"/>
                <w:szCs w:val="24"/>
              </w:rPr>
              <w:t>（十二）</w:t>
            </w:r>
            <w:r>
              <w:rPr>
                <w:rFonts w:hint="eastAsia" w:ascii="宋体" w:hAnsi="宋体" w:eastAsia="宋体" w:cs="宋体"/>
                <w:bCs/>
                <w:strike/>
                <w:kern w:val="0"/>
                <w:sz w:val="24"/>
                <w:szCs w:val="24"/>
              </w:rPr>
              <w:t>（五）</w:t>
            </w:r>
            <w:r>
              <w:rPr>
                <w:rFonts w:hint="eastAsia" w:ascii="宋体" w:hAnsi="宋体" w:eastAsia="宋体" w:cs="宋体"/>
                <w:bCs/>
                <w:kern w:val="0"/>
                <w:sz w:val="24"/>
                <w:szCs w:val="24"/>
              </w:rPr>
              <w:t>应当如实向监事会提供有关情况和资料，不得妨碍监事会或者监事行使职权；</w:t>
            </w:r>
          </w:p>
          <w:p>
            <w:pPr>
              <w:snapToGrid w:val="0"/>
              <w:spacing w:line="276" w:lineRule="auto"/>
              <w:jc w:val="left"/>
              <w:rPr>
                <w:rFonts w:ascii="宋体" w:hAnsi="宋体"/>
                <w:bCs/>
                <w:kern w:val="0"/>
                <w:sz w:val="24"/>
                <w:szCs w:val="24"/>
                <w:u w:val="single"/>
              </w:rPr>
            </w:pPr>
            <w:r>
              <w:rPr>
                <w:rFonts w:hint="eastAsia" w:ascii="宋体" w:hAnsi="宋体" w:eastAsia="宋体" w:cs="宋体"/>
                <w:b/>
                <w:kern w:val="0"/>
                <w:sz w:val="24"/>
                <w:szCs w:val="24"/>
                <w:u w:val="single"/>
              </w:rPr>
              <w:t>（十三）遵守法律</w:t>
            </w:r>
            <w:r>
              <w:rPr>
                <w:rFonts w:hint="eastAsia" w:ascii="宋体" w:hAnsi="宋体" w:eastAsia="宋体" w:cs="宋体"/>
                <w:bCs/>
                <w:strike/>
                <w:kern w:val="0"/>
                <w:sz w:val="24"/>
                <w:szCs w:val="24"/>
              </w:rPr>
              <w:t>行政</w:t>
            </w:r>
            <w:r>
              <w:rPr>
                <w:rFonts w:hint="eastAsia" w:ascii="宋体" w:hAnsi="宋体" w:eastAsia="宋体" w:cs="宋体"/>
                <w:b/>
                <w:kern w:val="0"/>
                <w:sz w:val="24"/>
                <w:szCs w:val="24"/>
                <w:u w:val="single"/>
              </w:rPr>
              <w:t>法规、监管规定和公司章程。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25</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第一百二十四条</w:t>
            </w:r>
          </w:p>
        </w:tc>
        <w:tc>
          <w:tcPr>
            <w:tcW w:w="5954" w:type="dxa"/>
          </w:tcPr>
          <w:p>
            <w:pPr>
              <w:snapToGrid w:val="0"/>
              <w:spacing w:line="276" w:lineRule="auto"/>
              <w:rPr>
                <w:rFonts w:ascii="宋体" w:hAnsi="宋体"/>
                <w:b/>
                <w:bCs/>
                <w:kern w:val="0"/>
                <w:sz w:val="24"/>
                <w:szCs w:val="24"/>
              </w:rPr>
            </w:pPr>
            <w:r>
              <w:rPr>
                <w:rFonts w:hint="eastAsia" w:ascii="宋体" w:hAnsi="宋体"/>
                <w:bCs/>
                <w:kern w:val="0"/>
                <w:sz w:val="24"/>
                <w:szCs w:val="24"/>
              </w:rPr>
              <w:t>董事应以认真负责的态度出席董事会，对所议事项应当独立、专业、客观地发表意见。</w:t>
            </w:r>
          </w:p>
          <w:p>
            <w:pPr>
              <w:snapToGrid w:val="0"/>
              <w:spacing w:line="276" w:lineRule="auto"/>
              <w:rPr>
                <w:rFonts w:ascii="宋体" w:hAnsi="宋体"/>
                <w:bCs/>
                <w:kern w:val="0"/>
                <w:sz w:val="24"/>
                <w:szCs w:val="24"/>
              </w:rPr>
            </w:pPr>
            <w:r>
              <w:rPr>
                <w:rFonts w:hint="eastAsia" w:ascii="宋体" w:hAnsi="宋体"/>
                <w:bCs/>
                <w:kern w:val="0"/>
                <w:sz w:val="24"/>
                <w:szCs w:val="24"/>
              </w:rPr>
              <w:t>董事应当投入足够的时间履行职责，每年至少亲自出席三分之二以上的董事会会议；因故不能出席的，可以书面形式委托同类别其他董事代为出席，受托董事应按照委托人的意愿代为投票，委托人应独立承担法律责任。独立董事不得委托非独立董事代为投票。</w:t>
            </w:r>
          </w:p>
          <w:p>
            <w:pPr>
              <w:snapToGrid w:val="0"/>
              <w:spacing w:line="276" w:lineRule="auto"/>
              <w:rPr>
                <w:rFonts w:ascii="宋体" w:hAnsi="宋体"/>
                <w:bCs/>
                <w:kern w:val="0"/>
                <w:sz w:val="24"/>
                <w:szCs w:val="24"/>
              </w:rPr>
            </w:pPr>
            <w:r>
              <w:rPr>
                <w:rFonts w:hint="eastAsia" w:ascii="宋体" w:hAnsi="宋体"/>
                <w:bCs/>
                <w:kern w:val="0"/>
                <w:sz w:val="24"/>
                <w:szCs w:val="24"/>
              </w:rPr>
              <w:t>董事连续两次未能亲自出席，也不委托其他董事出席董事会会议，视为不能履行职责，董事会应当建议股东大会予以撤换。</w:t>
            </w:r>
          </w:p>
          <w:p>
            <w:pPr>
              <w:snapToGrid w:val="0"/>
              <w:spacing w:line="276" w:lineRule="auto"/>
              <w:rPr>
                <w:rFonts w:ascii="宋体" w:hAnsi="宋体"/>
                <w:b/>
                <w:bCs/>
                <w:kern w:val="0"/>
                <w:sz w:val="24"/>
                <w:szCs w:val="24"/>
              </w:rPr>
            </w:pPr>
            <w:r>
              <w:rPr>
                <w:rFonts w:hint="eastAsia" w:ascii="宋体" w:hAnsi="宋体"/>
                <w:bCs/>
                <w:kern w:val="0"/>
                <w:sz w:val="24"/>
                <w:szCs w:val="24"/>
              </w:rPr>
              <w:t>独立董事每年在本公司工作的时间不得少于十五个工作日；担任审计委员会、风险管理委员会（消费者权益保护委员会）主任委员的董事每年在本公司的工作时间不得少于二十五个工作日。</w:t>
            </w:r>
          </w:p>
        </w:tc>
        <w:tc>
          <w:tcPr>
            <w:tcW w:w="6237" w:type="dxa"/>
          </w:tcPr>
          <w:p>
            <w:pPr>
              <w:snapToGrid w:val="0"/>
              <w:spacing w:line="276" w:lineRule="auto"/>
              <w:jc w:val="left"/>
              <w:rPr>
                <w:rFonts w:ascii="宋体" w:hAnsi="宋体" w:eastAsia="宋体" w:cs="宋体"/>
                <w:b/>
                <w:bCs/>
                <w:kern w:val="0"/>
                <w:sz w:val="24"/>
                <w:szCs w:val="24"/>
              </w:rPr>
            </w:pPr>
            <w:r>
              <w:rPr>
                <w:rFonts w:hint="eastAsia" w:ascii="宋体" w:hAnsi="宋体" w:eastAsia="宋体" w:cs="宋体"/>
                <w:bCs/>
                <w:kern w:val="0"/>
                <w:sz w:val="24"/>
                <w:szCs w:val="24"/>
              </w:rPr>
              <w:t>董事应以认真负责的态度出席董事会，对所议事项应当独立、专业、客观地发表意见。</w:t>
            </w:r>
          </w:p>
          <w:p>
            <w:pPr>
              <w:snapToGrid w:val="0"/>
              <w:spacing w:line="276" w:lineRule="auto"/>
              <w:jc w:val="left"/>
              <w:rPr>
                <w:rFonts w:ascii="宋体" w:hAnsi="宋体" w:eastAsia="宋体" w:cs="宋体"/>
                <w:b/>
                <w:kern w:val="0"/>
                <w:sz w:val="24"/>
                <w:szCs w:val="24"/>
                <w:u w:val="single"/>
              </w:rPr>
            </w:pPr>
            <w:r>
              <w:rPr>
                <w:rFonts w:hint="eastAsia" w:ascii="宋体" w:hAnsi="宋体" w:eastAsia="宋体" w:cs="宋体"/>
                <w:bCs/>
                <w:kern w:val="0"/>
                <w:sz w:val="24"/>
                <w:szCs w:val="24"/>
              </w:rPr>
              <w:t>董事应当投入足够的时间履行职责，每年至少亲自出席三分之二以上的董事会</w:t>
            </w:r>
            <w:r>
              <w:rPr>
                <w:rFonts w:hint="eastAsia" w:ascii="宋体" w:hAnsi="宋体" w:eastAsia="宋体" w:cs="宋体"/>
                <w:b/>
                <w:kern w:val="0"/>
                <w:sz w:val="24"/>
                <w:szCs w:val="24"/>
                <w:u w:val="single"/>
              </w:rPr>
              <w:t>现场</w:t>
            </w:r>
            <w:r>
              <w:rPr>
                <w:rFonts w:hint="eastAsia" w:ascii="宋体" w:hAnsi="宋体" w:eastAsia="宋体" w:cs="宋体"/>
                <w:bCs/>
                <w:kern w:val="0"/>
                <w:sz w:val="24"/>
                <w:szCs w:val="24"/>
              </w:rPr>
              <w:t>会议；因故不能出席的，可以书面形式委托</w:t>
            </w:r>
            <w:r>
              <w:rPr>
                <w:rFonts w:hint="eastAsia" w:ascii="宋体" w:hAnsi="宋体" w:eastAsia="宋体" w:cs="宋体"/>
                <w:bCs/>
                <w:strike/>
                <w:kern w:val="0"/>
                <w:sz w:val="24"/>
                <w:szCs w:val="24"/>
              </w:rPr>
              <w:t>同类别</w:t>
            </w:r>
            <w:r>
              <w:rPr>
                <w:rFonts w:hint="eastAsia" w:ascii="宋体" w:hAnsi="宋体" w:eastAsia="宋体" w:cs="宋体"/>
                <w:bCs/>
                <w:kern w:val="0"/>
                <w:sz w:val="24"/>
                <w:szCs w:val="24"/>
              </w:rPr>
              <w:t>其他董事代为出席，受托董事应按照委托人的意愿代为投票，委托人应独立承担法律责任。独立董事不得委托非独立董事代为投票。</w:t>
            </w:r>
            <w:r>
              <w:rPr>
                <w:rFonts w:hint="eastAsia" w:ascii="宋体" w:hAnsi="宋体" w:eastAsia="宋体" w:cs="宋体"/>
                <w:b/>
                <w:kern w:val="0"/>
                <w:sz w:val="24"/>
                <w:szCs w:val="24"/>
                <w:u w:val="single"/>
              </w:rPr>
              <w:t>一名董事原则上最多接受两名未亲自出席会议董事的委托。在审议关联交易事项时，非关联董事不得委托关联董事代为出席。</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董事连续两次未能亲自出席，也不委托其他董事出席董事会会议，视为不能履行职责，董事会应当建议股东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会予以撤换。</w:t>
            </w:r>
          </w:p>
          <w:p>
            <w:pPr>
              <w:snapToGrid w:val="0"/>
              <w:spacing w:line="276" w:lineRule="auto"/>
              <w:jc w:val="left"/>
              <w:rPr>
                <w:rFonts w:ascii="宋体" w:hAnsi="宋体"/>
                <w:b/>
                <w:bCs/>
                <w:kern w:val="0"/>
                <w:sz w:val="24"/>
                <w:szCs w:val="24"/>
              </w:rPr>
            </w:pPr>
            <w:r>
              <w:rPr>
                <w:rFonts w:hint="eastAsia" w:ascii="宋体" w:hAnsi="宋体" w:eastAsia="宋体" w:cs="宋体"/>
                <w:bCs/>
                <w:kern w:val="0"/>
                <w:sz w:val="24"/>
                <w:szCs w:val="24"/>
              </w:rPr>
              <w:t>独立董事每年在本公司工作的时间不得少于十五个工作日；担任审计委员会、风险管理</w:t>
            </w:r>
            <w:r>
              <w:rPr>
                <w:rFonts w:hint="eastAsia" w:ascii="宋体" w:hAnsi="宋体" w:eastAsia="宋体" w:cs="宋体"/>
                <w:b/>
                <w:kern w:val="0"/>
                <w:sz w:val="24"/>
                <w:szCs w:val="24"/>
                <w:u w:val="single"/>
              </w:rPr>
              <w:t>与关联交易控制</w:t>
            </w:r>
            <w:r>
              <w:rPr>
                <w:rFonts w:hint="eastAsia" w:ascii="宋体" w:hAnsi="宋体" w:eastAsia="宋体" w:cs="宋体"/>
                <w:bCs/>
                <w:kern w:val="0"/>
                <w:sz w:val="24"/>
                <w:szCs w:val="24"/>
              </w:rPr>
              <w:t>委员会（消费者权益保护委员会）主任委员的董事每年在本公司的工作时间不得少于</w:t>
            </w:r>
            <w:r>
              <w:rPr>
                <w:rFonts w:hint="eastAsia" w:ascii="宋体" w:hAnsi="宋体" w:eastAsia="宋体" w:cs="宋体"/>
                <w:bCs/>
                <w:strike/>
                <w:kern w:val="0"/>
                <w:sz w:val="24"/>
                <w:szCs w:val="24"/>
              </w:rPr>
              <w:t>二十五</w:t>
            </w:r>
            <w:r>
              <w:rPr>
                <w:rFonts w:hint="eastAsia" w:ascii="宋体" w:hAnsi="宋体" w:eastAsia="宋体" w:cs="宋体"/>
                <w:b/>
                <w:kern w:val="0"/>
                <w:sz w:val="24"/>
                <w:szCs w:val="24"/>
                <w:u w:val="single"/>
              </w:rPr>
              <w:t>二十</w:t>
            </w:r>
            <w:r>
              <w:rPr>
                <w:rFonts w:hint="eastAsia" w:ascii="宋体" w:hAnsi="宋体" w:eastAsia="宋体" w:cs="宋体"/>
                <w:bCs/>
                <w:kern w:val="0"/>
                <w:sz w:val="24"/>
                <w:szCs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26</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第一百二十五条</w:t>
            </w:r>
          </w:p>
        </w:tc>
        <w:tc>
          <w:tcPr>
            <w:tcW w:w="5954" w:type="dxa"/>
          </w:tcPr>
          <w:p>
            <w:pPr>
              <w:snapToGrid w:val="0"/>
              <w:spacing w:line="276" w:lineRule="auto"/>
              <w:rPr>
                <w:rFonts w:ascii="宋体" w:hAnsi="宋体"/>
                <w:bCs/>
                <w:kern w:val="0"/>
                <w:sz w:val="24"/>
                <w:szCs w:val="24"/>
              </w:rPr>
            </w:pPr>
            <w:r>
              <w:rPr>
                <w:rFonts w:hint="eastAsia" w:ascii="宋体" w:hAnsi="宋体"/>
                <w:bCs/>
                <w:kern w:val="0"/>
                <w:sz w:val="24"/>
                <w:szCs w:val="24"/>
              </w:rPr>
              <w:t>董事可以在任期届满以前提出辞职，董事辞职应当向董事会提交书面辞职报告。董事会将在二日内披露有关情况。</w:t>
            </w:r>
          </w:p>
          <w:p>
            <w:pPr>
              <w:snapToGrid w:val="0"/>
              <w:spacing w:line="276" w:lineRule="auto"/>
              <w:rPr>
                <w:rFonts w:ascii="宋体" w:hAnsi="宋体"/>
                <w:bCs/>
                <w:kern w:val="0"/>
                <w:sz w:val="24"/>
                <w:szCs w:val="24"/>
              </w:rPr>
            </w:pPr>
            <w:r>
              <w:rPr>
                <w:rFonts w:hint="eastAsia" w:ascii="宋体" w:hAnsi="宋体"/>
                <w:bCs/>
                <w:kern w:val="0"/>
                <w:sz w:val="24"/>
                <w:szCs w:val="24"/>
              </w:rPr>
              <w:t>如因董事在任期内的辞职影响本公司正常经营或致本公司董事会成员低于法定最低人数时，在改选出的董事就任前，原董事仍应当依照法律法规规定，履行董事职务。除前款所列情形外，董事辞职自辞职报告送达董事会时生效。</w:t>
            </w:r>
          </w:p>
        </w:tc>
        <w:tc>
          <w:tcPr>
            <w:tcW w:w="6237" w:type="dxa"/>
          </w:tcPr>
          <w:p>
            <w:pPr>
              <w:snapToGrid w:val="0"/>
              <w:spacing w:line="276" w:lineRule="auto"/>
              <w:rPr>
                <w:rFonts w:ascii="宋体" w:hAnsi="宋体"/>
                <w:bCs/>
                <w:kern w:val="0"/>
                <w:sz w:val="24"/>
                <w:szCs w:val="24"/>
              </w:rPr>
            </w:pPr>
            <w:r>
              <w:rPr>
                <w:rFonts w:hint="eastAsia" w:ascii="宋体" w:hAnsi="宋体"/>
                <w:bCs/>
                <w:kern w:val="0"/>
                <w:sz w:val="24"/>
                <w:szCs w:val="24"/>
              </w:rPr>
              <w:t>董事可以在任期届满以前提出辞职，董事辞职应当向董事会提交书面辞职报告。董事会将在二日内披露有关情况。</w:t>
            </w:r>
          </w:p>
          <w:p>
            <w:pPr>
              <w:snapToGrid w:val="0"/>
              <w:spacing w:line="276" w:lineRule="auto"/>
              <w:rPr>
                <w:rFonts w:ascii="宋体" w:hAnsi="宋体"/>
                <w:bCs/>
                <w:kern w:val="0"/>
                <w:sz w:val="24"/>
                <w:szCs w:val="24"/>
              </w:rPr>
            </w:pPr>
            <w:r>
              <w:rPr>
                <w:rFonts w:hint="eastAsia" w:ascii="宋体" w:hAnsi="宋体"/>
                <w:bCs/>
                <w:kern w:val="0"/>
                <w:sz w:val="24"/>
                <w:szCs w:val="24"/>
              </w:rPr>
              <w:t>如因董事在任期内的辞职影响本公司正常经营或致本公司董事会成员低于法定最低人数</w:t>
            </w:r>
            <w:r>
              <w:rPr>
                <w:rFonts w:hint="eastAsia" w:ascii="宋体" w:hAnsi="宋体"/>
                <w:b/>
                <w:bCs/>
                <w:kern w:val="0"/>
                <w:sz w:val="24"/>
                <w:szCs w:val="24"/>
                <w:u w:val="single"/>
              </w:rPr>
              <w:t>或公司章程规定人数的三分之二时</w:t>
            </w:r>
            <w:r>
              <w:rPr>
                <w:rFonts w:hint="eastAsia" w:ascii="宋体" w:hAnsi="宋体"/>
                <w:b/>
                <w:bCs/>
                <w:kern w:val="0"/>
                <w:sz w:val="24"/>
                <w:szCs w:val="24"/>
              </w:rPr>
              <w:t>，</w:t>
            </w:r>
            <w:r>
              <w:rPr>
                <w:rFonts w:hint="eastAsia" w:ascii="宋体" w:hAnsi="宋体"/>
                <w:b/>
                <w:bCs/>
                <w:kern w:val="0"/>
                <w:sz w:val="24"/>
                <w:szCs w:val="24"/>
                <w:u w:val="single"/>
              </w:rPr>
              <w:t>本公司应当及时启动董事选举程序</w:t>
            </w:r>
            <w:r>
              <w:rPr>
                <w:rFonts w:hint="eastAsia" w:ascii="宋体" w:hAnsi="宋体"/>
                <w:bCs/>
                <w:kern w:val="0"/>
                <w:sz w:val="24"/>
                <w:szCs w:val="24"/>
              </w:rPr>
              <w:t>，在改选出的董事就任前，原董事仍应当依照法律法规规定，履行董事职务。除前款所列情形外，董事辞职自辞职报告送达董事会时生效。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27</w:t>
            </w:r>
          </w:p>
        </w:tc>
        <w:tc>
          <w:tcPr>
            <w:tcW w:w="1417" w:type="dxa"/>
            <w:vAlign w:val="center"/>
          </w:tcPr>
          <w:p>
            <w:pPr>
              <w:snapToGrid w:val="0"/>
              <w:spacing w:line="276" w:lineRule="auto"/>
              <w:jc w:val="both"/>
              <w:rPr>
                <w:rFonts w:ascii="宋体" w:hAnsi="宋体"/>
                <w:bCs/>
                <w:kern w:val="0"/>
                <w:sz w:val="24"/>
                <w:szCs w:val="24"/>
              </w:rPr>
            </w:pPr>
            <w:r>
              <w:rPr>
                <w:rFonts w:hint="eastAsia" w:ascii="Arial" w:hAnsi="Arial"/>
                <w:bCs/>
                <w:sz w:val="24"/>
                <w:szCs w:val="24"/>
              </w:rPr>
              <w:t>第一百二十六条</w:t>
            </w:r>
          </w:p>
        </w:tc>
        <w:tc>
          <w:tcPr>
            <w:tcW w:w="5954" w:type="dxa"/>
          </w:tcPr>
          <w:p>
            <w:pPr>
              <w:snapToGrid w:val="0"/>
              <w:spacing w:line="276" w:lineRule="auto"/>
              <w:rPr>
                <w:rFonts w:ascii="Arial" w:hAnsi="Arial"/>
                <w:kern w:val="0"/>
                <w:sz w:val="24"/>
                <w:szCs w:val="24"/>
              </w:rPr>
            </w:pPr>
            <w:r>
              <w:rPr>
                <w:rFonts w:hint="eastAsia" w:ascii="Arial" w:hAnsi="Arial"/>
                <w:kern w:val="0"/>
                <w:sz w:val="24"/>
                <w:szCs w:val="24"/>
              </w:rPr>
              <w:t>董事提出辞职或者任期届满，应向董事会办妥所有移交手续，其对本公司和股东负有的义务在其辞职报告尚未生效或者生效后的合理期间内，以及任期结束后的合理期间内并不当然解除，其对本公司商业秘密保密的义务在其任职结束后仍然有效，直至该秘密成为公开信息。其他义务的持续期间应当根据公平的原则决定，视事件发生与离任之间时间的长短，以及与本公司的关系在何种情况和条件下结束而定。</w:t>
            </w:r>
          </w:p>
          <w:p>
            <w:pPr>
              <w:snapToGrid w:val="0"/>
              <w:spacing w:line="276" w:lineRule="auto"/>
              <w:rPr>
                <w:rFonts w:ascii="Arial" w:hAnsi="Arial"/>
                <w:b/>
                <w:bCs/>
                <w:kern w:val="0"/>
                <w:sz w:val="24"/>
                <w:szCs w:val="24"/>
              </w:rPr>
            </w:pPr>
          </w:p>
        </w:tc>
        <w:tc>
          <w:tcPr>
            <w:tcW w:w="6237" w:type="dxa"/>
          </w:tcPr>
          <w:p>
            <w:pPr>
              <w:snapToGrid w:val="0"/>
              <w:spacing w:line="276" w:lineRule="auto"/>
              <w:rPr>
                <w:rFonts w:ascii="Arial" w:hAnsi="Arial"/>
                <w:kern w:val="0"/>
                <w:sz w:val="24"/>
                <w:szCs w:val="24"/>
              </w:rPr>
            </w:pPr>
            <w:r>
              <w:rPr>
                <w:rFonts w:hint="eastAsia" w:ascii="Arial" w:hAnsi="Arial"/>
                <w:kern w:val="0"/>
                <w:sz w:val="24"/>
                <w:szCs w:val="24"/>
              </w:rPr>
              <w:t>董事提出辞职或者任期届满，应向董事会办妥所有移交手续，其对本公司和股东负有的义务在其辞职报告尚未生效或者生效后的合理期间内，以及任期结束后的合理期间内并不当然解除，其对本公司商业秘密保密的义务在其任职结束后仍然有效，直至该秘密成为公开信息。其他义务的持续期间应当根据公平的原则决定，视事件发生与离任之间时间的长短，以及与本公司的关系在何种情况和条件下结束而定。</w:t>
            </w:r>
          </w:p>
          <w:p>
            <w:pPr>
              <w:autoSpaceDE w:val="0"/>
              <w:autoSpaceDN w:val="0"/>
              <w:adjustRightInd w:val="0"/>
              <w:snapToGrid w:val="0"/>
              <w:spacing w:line="276" w:lineRule="auto"/>
              <w:rPr>
                <w:rFonts w:ascii="Arial" w:hAnsi="Arial"/>
                <w:b/>
                <w:kern w:val="0"/>
                <w:sz w:val="24"/>
                <w:szCs w:val="24"/>
              </w:rPr>
            </w:pPr>
            <w:r>
              <w:rPr>
                <w:rFonts w:hint="eastAsia" w:ascii="Arial" w:hAnsi="Arial"/>
                <w:b/>
                <w:kern w:val="0"/>
                <w:sz w:val="24"/>
                <w:szCs w:val="24"/>
                <w:u w:val="single"/>
              </w:rPr>
              <w:t>因董事被</w:t>
            </w:r>
            <w:r>
              <w:rPr>
                <w:rFonts w:hint="eastAsia" w:ascii="Arial" w:hAnsi="Arial"/>
                <w:b/>
                <w:kern w:val="0"/>
                <w:sz w:val="24"/>
                <w:szCs w:val="24"/>
                <w:u w:val="words"/>
              </w:rPr>
              <w:t>股东会</w:t>
            </w:r>
            <w:r>
              <w:rPr>
                <w:rFonts w:hint="eastAsia" w:ascii="Arial" w:hAnsi="Arial"/>
                <w:b/>
                <w:kern w:val="0"/>
                <w:sz w:val="24"/>
                <w:szCs w:val="24"/>
                <w:u w:val="single"/>
              </w:rPr>
              <w:t>罢免、独立董事丧失独立性辞职，或者存在其他不能履行董事职责的情况，导致董事会人数低于公司法规定的最低人数或董事会表决所需最低人数时，董事会职权应当由</w:t>
            </w:r>
            <w:r>
              <w:rPr>
                <w:rFonts w:hint="eastAsia" w:ascii="Arial" w:hAnsi="Arial"/>
                <w:b/>
                <w:kern w:val="0"/>
                <w:sz w:val="24"/>
                <w:szCs w:val="24"/>
                <w:u w:val="words"/>
              </w:rPr>
              <w:t>股东会</w:t>
            </w:r>
            <w:r>
              <w:rPr>
                <w:rFonts w:hint="eastAsia" w:ascii="Arial" w:hAnsi="Arial"/>
                <w:b/>
                <w:kern w:val="0"/>
                <w:sz w:val="24"/>
                <w:szCs w:val="24"/>
                <w:u w:val="single"/>
              </w:rPr>
              <w:t>行使，直至董事会人数符合要求。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28</w:t>
            </w:r>
          </w:p>
        </w:tc>
        <w:tc>
          <w:tcPr>
            <w:tcW w:w="1417" w:type="dxa"/>
            <w:vAlign w:val="center"/>
          </w:tcPr>
          <w:p>
            <w:pPr>
              <w:snapToGrid w:val="0"/>
              <w:spacing w:line="276" w:lineRule="auto"/>
              <w:jc w:val="both"/>
              <w:rPr>
                <w:rFonts w:ascii="宋体" w:hAnsi="宋体"/>
                <w:bCs/>
                <w:kern w:val="0"/>
                <w:sz w:val="24"/>
                <w:szCs w:val="24"/>
              </w:rPr>
            </w:pPr>
            <w:r>
              <w:rPr>
                <w:rFonts w:hint="eastAsia" w:ascii="Arial" w:hAnsi="Arial"/>
                <w:bCs/>
                <w:sz w:val="24"/>
                <w:szCs w:val="24"/>
              </w:rPr>
              <w:t>第一百三十一条</w:t>
            </w:r>
          </w:p>
        </w:tc>
        <w:tc>
          <w:tcPr>
            <w:tcW w:w="5954" w:type="dxa"/>
          </w:tcPr>
          <w:p>
            <w:pPr>
              <w:adjustRightInd w:val="0"/>
              <w:snapToGrid w:val="0"/>
              <w:spacing w:line="276" w:lineRule="auto"/>
              <w:rPr>
                <w:rFonts w:ascii="Arial" w:hAnsi="Arial"/>
                <w:bCs/>
                <w:sz w:val="24"/>
                <w:szCs w:val="24"/>
              </w:rPr>
            </w:pPr>
            <w:r>
              <w:rPr>
                <w:rFonts w:hint="eastAsia" w:ascii="Arial" w:hAnsi="Arial"/>
                <w:bCs/>
                <w:sz w:val="24"/>
                <w:szCs w:val="24"/>
              </w:rPr>
              <w:t>独立董事享有董事的一般职权，同时依照法律法规和公司章程针对相关事项享有特别职权。</w:t>
            </w:r>
          </w:p>
          <w:p>
            <w:pPr>
              <w:adjustRightInd w:val="0"/>
              <w:snapToGrid w:val="0"/>
              <w:spacing w:line="276" w:lineRule="auto"/>
              <w:rPr>
                <w:rFonts w:ascii="Arial" w:hAnsi="Arial"/>
                <w:bCs/>
                <w:sz w:val="24"/>
                <w:szCs w:val="24"/>
              </w:rPr>
            </w:pPr>
            <w:r>
              <w:rPr>
                <w:rFonts w:hint="eastAsia" w:ascii="Arial" w:hAnsi="Arial"/>
                <w:bCs/>
                <w:sz w:val="24"/>
                <w:szCs w:val="24"/>
              </w:rPr>
              <w:t>独立董事应当独立履行职责，不受本公司主要股东、实际控制人以及其他与本公司存在利害关系的组织或者个人影响。本公司应保障独立董事依法履职。</w:t>
            </w:r>
          </w:p>
          <w:p>
            <w:pPr>
              <w:adjustRightInd w:val="0"/>
              <w:snapToGrid w:val="0"/>
              <w:spacing w:line="276" w:lineRule="auto"/>
              <w:rPr>
                <w:rFonts w:ascii="Arial" w:hAnsi="Arial"/>
                <w:bCs/>
                <w:sz w:val="24"/>
                <w:szCs w:val="24"/>
              </w:rPr>
            </w:pPr>
            <w:r>
              <w:rPr>
                <w:rFonts w:hint="eastAsia" w:ascii="Arial" w:hAnsi="Arial"/>
                <w:bCs/>
                <w:sz w:val="24"/>
                <w:szCs w:val="24"/>
              </w:rPr>
              <w:t>独立董事应当依法履行董事义务，充分了解本公司经营运作情况和董事会议题内容，维护本公司和全体股东的利益，尤其关注中小股东的合法权益保护。独立董事应当按年度向股东大会报告工作。</w:t>
            </w:r>
          </w:p>
          <w:p>
            <w:pPr>
              <w:adjustRightInd w:val="0"/>
              <w:snapToGrid w:val="0"/>
              <w:spacing w:line="276" w:lineRule="auto"/>
              <w:rPr>
                <w:rFonts w:ascii="Arial" w:hAnsi="Arial"/>
                <w:bCs/>
                <w:sz w:val="24"/>
                <w:szCs w:val="24"/>
              </w:rPr>
            </w:pPr>
            <w:r>
              <w:rPr>
                <w:rFonts w:hint="eastAsia" w:ascii="Arial" w:hAnsi="Arial"/>
                <w:bCs/>
                <w:sz w:val="24"/>
                <w:szCs w:val="24"/>
              </w:rPr>
              <w:t>本公司股东间或者董事间发生冲突、对本公司经营管理造成重大影响的，独立董事应当主动履行职责，维护本公司整体利益。</w:t>
            </w:r>
          </w:p>
        </w:tc>
        <w:tc>
          <w:tcPr>
            <w:tcW w:w="6237" w:type="dxa"/>
          </w:tcPr>
          <w:p>
            <w:pPr>
              <w:adjustRightInd w:val="0"/>
              <w:snapToGrid w:val="0"/>
              <w:spacing w:line="276" w:lineRule="auto"/>
              <w:rPr>
                <w:rFonts w:ascii="Arial" w:hAnsi="Arial"/>
                <w:bCs/>
                <w:sz w:val="24"/>
                <w:szCs w:val="24"/>
              </w:rPr>
            </w:pPr>
            <w:r>
              <w:rPr>
                <w:rFonts w:hint="eastAsia" w:ascii="Arial" w:hAnsi="Arial"/>
                <w:bCs/>
                <w:sz w:val="24"/>
                <w:szCs w:val="24"/>
              </w:rPr>
              <w:t>独立董事享有董事的一般职权，同时依照法律法规和公司章程针对相关事项享有特别职权。</w:t>
            </w:r>
          </w:p>
          <w:p>
            <w:pPr>
              <w:adjustRightInd w:val="0"/>
              <w:snapToGrid w:val="0"/>
              <w:spacing w:line="276" w:lineRule="auto"/>
              <w:rPr>
                <w:rFonts w:ascii="Arial" w:hAnsi="Arial"/>
                <w:bCs/>
                <w:sz w:val="24"/>
                <w:szCs w:val="24"/>
              </w:rPr>
            </w:pPr>
            <w:r>
              <w:rPr>
                <w:rFonts w:hint="eastAsia" w:ascii="Arial" w:hAnsi="Arial"/>
                <w:bCs/>
                <w:sz w:val="24"/>
                <w:szCs w:val="24"/>
              </w:rPr>
              <w:t>独立董事应当独立履行职责，不受本公司主要股东、实际控制人以及其他与本公司存在利害关系的组织或者个人影响。本公司应保障独立董事依法履职。</w:t>
            </w:r>
          </w:p>
          <w:p>
            <w:pPr>
              <w:adjustRightInd w:val="0"/>
              <w:snapToGrid w:val="0"/>
              <w:spacing w:line="276" w:lineRule="auto"/>
              <w:rPr>
                <w:rFonts w:ascii="Arial" w:hAnsi="Arial"/>
                <w:bCs/>
                <w:sz w:val="24"/>
                <w:szCs w:val="24"/>
              </w:rPr>
            </w:pPr>
            <w:r>
              <w:rPr>
                <w:rFonts w:hint="eastAsia" w:ascii="Arial" w:hAnsi="Arial"/>
                <w:bCs/>
                <w:sz w:val="24"/>
                <w:szCs w:val="24"/>
              </w:rPr>
              <w:t>独立董事应当依法履行董事义务，充分了解本公司经营运作情况和董事会议题内容，维护本公司和全体股东的利益，尤其关注中小股东</w:t>
            </w:r>
            <w:r>
              <w:rPr>
                <w:rFonts w:hint="eastAsia" w:ascii="Arial" w:hAnsi="Arial"/>
                <w:b/>
                <w:bCs/>
                <w:sz w:val="24"/>
                <w:szCs w:val="24"/>
                <w:u w:val="single"/>
              </w:rPr>
              <w:t>和金融消费者</w:t>
            </w:r>
            <w:r>
              <w:rPr>
                <w:rFonts w:hint="eastAsia" w:ascii="Arial" w:hAnsi="Arial"/>
                <w:bCs/>
                <w:sz w:val="24"/>
                <w:szCs w:val="24"/>
              </w:rPr>
              <w:t>的合法权益保护。独立董事应当按年度向</w:t>
            </w:r>
            <w:r>
              <w:rPr>
                <w:rFonts w:hint="eastAsia" w:ascii="等线" w:hAnsi="等线" w:cs="Arial"/>
                <w:bCs/>
                <w:sz w:val="24"/>
                <w:szCs w:val="24"/>
              </w:rPr>
              <w:t>股东</w:t>
            </w:r>
            <w:r>
              <w:rPr>
                <w:rFonts w:hint="eastAsia" w:ascii="等线" w:hAnsi="等线" w:cs="Arial"/>
                <w:bCs/>
                <w:strike/>
                <w:sz w:val="24"/>
                <w:szCs w:val="24"/>
              </w:rPr>
              <w:t>大</w:t>
            </w:r>
            <w:r>
              <w:rPr>
                <w:rFonts w:hint="eastAsia" w:ascii="等线" w:hAnsi="等线" w:cs="Arial"/>
                <w:bCs/>
                <w:sz w:val="24"/>
                <w:szCs w:val="24"/>
              </w:rPr>
              <w:t>会</w:t>
            </w:r>
            <w:r>
              <w:rPr>
                <w:rFonts w:hint="eastAsia" w:ascii="Arial" w:hAnsi="Arial"/>
                <w:bCs/>
                <w:sz w:val="24"/>
                <w:szCs w:val="24"/>
              </w:rPr>
              <w:t>报告工作。</w:t>
            </w:r>
          </w:p>
          <w:p>
            <w:pPr>
              <w:adjustRightInd w:val="0"/>
              <w:snapToGrid w:val="0"/>
              <w:spacing w:line="276" w:lineRule="auto"/>
              <w:rPr>
                <w:rFonts w:ascii="Arial" w:hAnsi="Arial"/>
                <w:bCs/>
                <w:sz w:val="24"/>
                <w:szCs w:val="24"/>
              </w:rPr>
            </w:pPr>
            <w:r>
              <w:rPr>
                <w:rFonts w:hint="eastAsia" w:ascii="Arial" w:hAnsi="Arial"/>
                <w:bCs/>
                <w:sz w:val="24"/>
                <w:szCs w:val="24"/>
              </w:rPr>
              <w:t>本公司股东间或者董事间发生冲突、对本公司经营管理造成重大影响的，独立董事应当主动履行职责，维护本公司整体利益。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29</w:t>
            </w:r>
          </w:p>
        </w:tc>
        <w:tc>
          <w:tcPr>
            <w:tcW w:w="1417" w:type="dxa"/>
            <w:vAlign w:val="center"/>
          </w:tcPr>
          <w:p>
            <w:pPr>
              <w:snapToGrid w:val="0"/>
              <w:spacing w:line="276" w:lineRule="auto"/>
              <w:jc w:val="both"/>
              <w:rPr>
                <w:rFonts w:ascii="宋体" w:hAnsi="宋体"/>
                <w:bCs/>
                <w:kern w:val="0"/>
                <w:sz w:val="24"/>
                <w:szCs w:val="24"/>
              </w:rPr>
            </w:pPr>
            <w:r>
              <w:rPr>
                <w:rFonts w:hint="eastAsia" w:ascii="Arial" w:hAnsi="Arial"/>
                <w:bCs/>
                <w:sz w:val="24"/>
                <w:szCs w:val="24"/>
              </w:rPr>
              <w:t>第一百三十三条</w:t>
            </w:r>
          </w:p>
        </w:tc>
        <w:tc>
          <w:tcPr>
            <w:tcW w:w="5954" w:type="dxa"/>
          </w:tcPr>
          <w:p>
            <w:pPr>
              <w:adjustRightInd w:val="0"/>
              <w:snapToGrid w:val="0"/>
              <w:spacing w:line="276" w:lineRule="auto"/>
              <w:rPr>
                <w:rFonts w:ascii="Arial" w:hAnsi="Arial"/>
                <w:bCs/>
                <w:sz w:val="24"/>
                <w:szCs w:val="24"/>
              </w:rPr>
            </w:pPr>
            <w:r>
              <w:rPr>
                <w:rFonts w:hint="eastAsia" w:ascii="Arial" w:hAnsi="Arial"/>
                <w:bCs/>
                <w:sz w:val="24"/>
                <w:szCs w:val="24"/>
              </w:rPr>
              <w:t>国家机关工作人员不得兼任本公司独立董事，且独立董事不得在超过两家商业银行同时任职。</w:t>
            </w:r>
          </w:p>
          <w:p>
            <w:pPr>
              <w:adjustRightInd w:val="0"/>
              <w:snapToGrid w:val="0"/>
              <w:spacing w:line="276" w:lineRule="auto"/>
              <w:rPr>
                <w:rFonts w:ascii="Arial" w:hAnsi="Arial"/>
                <w:b/>
                <w:bCs/>
                <w:sz w:val="24"/>
                <w:szCs w:val="24"/>
              </w:rPr>
            </w:pPr>
            <w:r>
              <w:rPr>
                <w:rFonts w:hint="eastAsia" w:ascii="Arial" w:hAnsi="Arial"/>
                <w:bCs/>
                <w:sz w:val="24"/>
                <w:szCs w:val="24"/>
              </w:rPr>
              <w:t>独立董事在本公司任职时间累计不得超过六年。</w:t>
            </w:r>
          </w:p>
        </w:tc>
        <w:tc>
          <w:tcPr>
            <w:tcW w:w="6237" w:type="dxa"/>
          </w:tcPr>
          <w:p>
            <w:pPr>
              <w:adjustRightInd w:val="0"/>
              <w:snapToGrid w:val="0"/>
              <w:spacing w:line="276" w:lineRule="auto"/>
              <w:jc w:val="left"/>
              <w:rPr>
                <w:rFonts w:ascii="宋体" w:hAnsi="宋体" w:eastAsia="宋体" w:cs="宋体"/>
                <w:bCs/>
                <w:sz w:val="24"/>
                <w:szCs w:val="24"/>
              </w:rPr>
            </w:pPr>
            <w:r>
              <w:rPr>
                <w:rFonts w:hint="eastAsia" w:ascii="宋体" w:hAnsi="宋体" w:eastAsia="宋体" w:cs="宋体"/>
                <w:bCs/>
                <w:sz w:val="24"/>
                <w:szCs w:val="24"/>
              </w:rPr>
              <w:t>国家机关工作人员不得兼任本公司独立董事，</w:t>
            </w:r>
            <w:r>
              <w:rPr>
                <w:rFonts w:hint="eastAsia" w:ascii="宋体" w:hAnsi="宋体" w:eastAsia="宋体" w:cs="宋体"/>
                <w:b/>
                <w:sz w:val="24"/>
                <w:szCs w:val="24"/>
                <w:u w:val="single"/>
              </w:rPr>
              <w:t>一名自然人最多同时在五家境内外企业担任独立董事。同时在银行保险机构担任独立董事的，相关机构应当不具有关联关系，不存在利益冲突。</w:t>
            </w:r>
            <w:r>
              <w:rPr>
                <w:rFonts w:hint="eastAsia" w:ascii="宋体" w:hAnsi="宋体" w:eastAsia="宋体" w:cs="宋体"/>
                <w:bCs/>
                <w:sz w:val="24"/>
                <w:szCs w:val="24"/>
              </w:rPr>
              <w:t>且</w:t>
            </w:r>
            <w:r>
              <w:rPr>
                <w:rFonts w:hint="eastAsia" w:ascii="宋体" w:hAnsi="宋体" w:eastAsia="宋体" w:cs="宋体"/>
                <w:bCs/>
                <w:strike/>
                <w:sz w:val="24"/>
                <w:szCs w:val="24"/>
              </w:rPr>
              <w:t>独立董事</w:t>
            </w:r>
            <w:r>
              <w:rPr>
                <w:rFonts w:hint="eastAsia" w:ascii="宋体" w:hAnsi="宋体" w:eastAsia="宋体" w:cs="宋体"/>
                <w:b/>
                <w:bCs/>
                <w:sz w:val="24"/>
                <w:szCs w:val="24"/>
                <w:u w:val="single"/>
              </w:rPr>
              <w:t>一名自然人</w:t>
            </w:r>
            <w:r>
              <w:rPr>
                <w:rFonts w:hint="eastAsia" w:ascii="宋体" w:hAnsi="宋体" w:eastAsia="宋体" w:cs="宋体"/>
                <w:bCs/>
                <w:sz w:val="24"/>
                <w:szCs w:val="24"/>
              </w:rPr>
              <w:t>不得在超过两家商业银行同时</w:t>
            </w:r>
            <w:r>
              <w:rPr>
                <w:rFonts w:hint="eastAsia" w:ascii="宋体" w:hAnsi="宋体" w:eastAsia="宋体" w:cs="宋体"/>
                <w:bCs/>
                <w:strike/>
                <w:sz w:val="24"/>
                <w:szCs w:val="24"/>
              </w:rPr>
              <w:t>任职</w:t>
            </w:r>
            <w:r>
              <w:rPr>
                <w:rFonts w:hint="eastAsia" w:ascii="宋体" w:hAnsi="宋体" w:eastAsia="宋体" w:cs="宋体"/>
                <w:b/>
                <w:sz w:val="24"/>
                <w:szCs w:val="24"/>
                <w:u w:val="single"/>
              </w:rPr>
              <w:t>担任独立董事</w:t>
            </w:r>
            <w:r>
              <w:rPr>
                <w:rFonts w:hint="eastAsia" w:ascii="宋体" w:hAnsi="宋体" w:eastAsia="宋体" w:cs="宋体"/>
                <w:bCs/>
                <w:sz w:val="24"/>
                <w:szCs w:val="24"/>
              </w:rPr>
              <w:t>。</w:t>
            </w:r>
          </w:p>
          <w:p>
            <w:pPr>
              <w:adjustRightInd w:val="0"/>
              <w:snapToGrid w:val="0"/>
              <w:spacing w:line="276" w:lineRule="auto"/>
              <w:jc w:val="left"/>
              <w:rPr>
                <w:rFonts w:ascii="Arial" w:hAnsi="Arial"/>
                <w:bCs/>
                <w:sz w:val="24"/>
                <w:szCs w:val="24"/>
              </w:rPr>
            </w:pPr>
            <w:r>
              <w:rPr>
                <w:rFonts w:hint="eastAsia" w:ascii="宋体" w:hAnsi="宋体" w:eastAsia="宋体" w:cs="宋体"/>
                <w:bCs/>
                <w:sz w:val="24"/>
                <w:szCs w:val="24"/>
              </w:rPr>
              <w:t>独立董事在本公司任职时间累计不得超过六年。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30</w:t>
            </w:r>
          </w:p>
        </w:tc>
        <w:tc>
          <w:tcPr>
            <w:tcW w:w="1417" w:type="dxa"/>
            <w:vAlign w:val="center"/>
          </w:tcPr>
          <w:p>
            <w:pPr>
              <w:snapToGrid w:val="0"/>
              <w:spacing w:line="276" w:lineRule="auto"/>
              <w:jc w:val="both"/>
              <w:rPr>
                <w:rFonts w:ascii="宋体" w:hAnsi="宋体"/>
                <w:bCs/>
                <w:kern w:val="0"/>
                <w:sz w:val="24"/>
                <w:szCs w:val="24"/>
              </w:rPr>
            </w:pPr>
            <w:r>
              <w:rPr>
                <w:rFonts w:hint="eastAsia" w:ascii="Arial" w:hAnsi="Arial"/>
                <w:bCs/>
                <w:sz w:val="24"/>
                <w:szCs w:val="24"/>
              </w:rPr>
              <w:t xml:space="preserve">第一百三十四条  </w:t>
            </w:r>
          </w:p>
        </w:tc>
        <w:tc>
          <w:tcPr>
            <w:tcW w:w="5954" w:type="dxa"/>
          </w:tcPr>
          <w:p>
            <w:pPr>
              <w:adjustRightInd w:val="0"/>
              <w:snapToGrid w:val="0"/>
              <w:spacing w:line="276" w:lineRule="auto"/>
              <w:rPr>
                <w:rFonts w:ascii="Arial" w:hAnsi="Arial"/>
                <w:b/>
                <w:bCs/>
                <w:sz w:val="24"/>
                <w:szCs w:val="24"/>
              </w:rPr>
            </w:pPr>
            <w:r>
              <w:rPr>
                <w:rFonts w:hint="eastAsia" w:ascii="Arial" w:hAnsi="Arial"/>
                <w:bCs/>
                <w:sz w:val="24"/>
                <w:szCs w:val="24"/>
              </w:rPr>
              <w:t>独立董事可以委托其他独立董事出席董事会会议，但每年至少应当亲自出席董事会会议总数的三分之二；独立董事连续三次未能亲自出席董事会会议的，董事会应当提请股东大会予以撤换。</w:t>
            </w:r>
          </w:p>
        </w:tc>
        <w:tc>
          <w:tcPr>
            <w:tcW w:w="6237" w:type="dxa"/>
          </w:tcPr>
          <w:p>
            <w:pPr>
              <w:adjustRightInd w:val="0"/>
              <w:snapToGrid w:val="0"/>
              <w:spacing w:line="276" w:lineRule="auto"/>
              <w:rPr>
                <w:rFonts w:ascii="Arial" w:hAnsi="Arial"/>
                <w:b/>
                <w:bCs/>
                <w:sz w:val="24"/>
                <w:szCs w:val="24"/>
              </w:rPr>
            </w:pPr>
            <w:r>
              <w:rPr>
                <w:rFonts w:hint="eastAsia" w:ascii="Arial" w:hAnsi="Arial"/>
                <w:bCs/>
                <w:sz w:val="24"/>
                <w:szCs w:val="24"/>
              </w:rPr>
              <w:t>独立董事可以委托其他独立董事出席董事会会议，但每年至少应当亲自出席董事会</w:t>
            </w:r>
            <w:r>
              <w:rPr>
                <w:rFonts w:hint="eastAsia" w:ascii="Arial" w:hAnsi="Arial"/>
                <w:b/>
                <w:bCs/>
                <w:sz w:val="24"/>
                <w:szCs w:val="24"/>
                <w:u w:val="single"/>
              </w:rPr>
              <w:t>现场</w:t>
            </w:r>
            <w:r>
              <w:rPr>
                <w:rFonts w:hint="eastAsia" w:ascii="Arial" w:hAnsi="Arial"/>
                <w:bCs/>
                <w:sz w:val="24"/>
                <w:szCs w:val="24"/>
              </w:rPr>
              <w:t>会议总数的三分之二；独立董事连续三次未能亲自出席董事会会议的，</w:t>
            </w:r>
            <w:r>
              <w:rPr>
                <w:rFonts w:hint="eastAsia" w:ascii="Arial" w:hAnsi="Arial"/>
                <w:b/>
                <w:bCs/>
                <w:sz w:val="24"/>
                <w:szCs w:val="24"/>
                <w:u w:val="single"/>
              </w:rPr>
              <w:t>视为不履行职责，应当在三个月内由董事会提请召开股东会</w:t>
            </w:r>
            <w:r>
              <w:rPr>
                <w:rFonts w:hint="eastAsia" w:ascii="Arial" w:hAnsi="Arial"/>
                <w:bCs/>
                <w:strike/>
                <w:sz w:val="24"/>
                <w:szCs w:val="24"/>
              </w:rPr>
              <w:t>予以撤换</w:t>
            </w:r>
            <w:r>
              <w:rPr>
                <w:rFonts w:hint="eastAsia" w:ascii="Arial" w:hAnsi="Arial"/>
                <w:b/>
                <w:bCs/>
                <w:sz w:val="24"/>
                <w:szCs w:val="24"/>
                <w:u w:val="single"/>
              </w:rPr>
              <w:t>罢免其职务并选举新的独立董事。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31</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第一百三十五条</w:t>
            </w:r>
          </w:p>
        </w:tc>
        <w:tc>
          <w:tcPr>
            <w:tcW w:w="5954" w:type="dxa"/>
          </w:tcPr>
          <w:p>
            <w:pPr>
              <w:snapToGrid w:val="0"/>
              <w:spacing w:line="276" w:lineRule="auto"/>
              <w:rPr>
                <w:rFonts w:ascii="宋体" w:hAnsi="宋体"/>
                <w:b/>
                <w:bCs/>
                <w:kern w:val="0"/>
                <w:sz w:val="24"/>
                <w:szCs w:val="24"/>
              </w:rPr>
            </w:pPr>
            <w:r>
              <w:rPr>
                <w:rFonts w:hint="eastAsia" w:ascii="宋体" w:hAnsi="宋体"/>
                <w:bCs/>
                <w:kern w:val="0"/>
                <w:sz w:val="24"/>
                <w:szCs w:val="24"/>
              </w:rPr>
              <w:t>独立董事除应当具有《公司法》和其他相关法律、法规赋予董事的职权外，还具有以下特别职权：</w:t>
            </w:r>
          </w:p>
          <w:p>
            <w:pPr>
              <w:snapToGrid w:val="0"/>
              <w:spacing w:line="276" w:lineRule="auto"/>
              <w:rPr>
                <w:rFonts w:ascii="宋体" w:hAnsi="宋体"/>
                <w:bCs/>
                <w:kern w:val="0"/>
                <w:sz w:val="24"/>
                <w:szCs w:val="24"/>
              </w:rPr>
            </w:pPr>
            <w:r>
              <w:rPr>
                <w:rFonts w:hint="eastAsia" w:ascii="宋体" w:hAnsi="宋体"/>
                <w:bCs/>
                <w:kern w:val="0"/>
                <w:sz w:val="24"/>
                <w:szCs w:val="24"/>
              </w:rPr>
              <w:t>（一）重大关联交易</w:t>
            </w:r>
            <w:r>
              <w:rPr>
                <w:rFonts w:hint="eastAsia" w:ascii="Arial" w:hAnsi="Arial"/>
                <w:kern w:val="0"/>
                <w:sz w:val="24"/>
                <w:szCs w:val="24"/>
              </w:rPr>
              <w:t>（</w:t>
            </w:r>
            <w:r>
              <w:rPr>
                <w:rFonts w:hint="eastAsia" w:ascii="Times New Roman" w:hAnsi="Times New Roman"/>
                <w:kern w:val="0"/>
                <w:sz w:val="24"/>
                <w:szCs w:val="24"/>
              </w:rPr>
              <w:t>指本公司拟与关联人达成的总额高于本公司最近经审计净资产值百分之一的关联交易）</w:t>
            </w:r>
            <w:r>
              <w:rPr>
                <w:rFonts w:hint="eastAsia" w:ascii="宋体" w:hAnsi="宋体"/>
                <w:bCs/>
                <w:kern w:val="0"/>
                <w:sz w:val="24"/>
                <w:szCs w:val="24"/>
              </w:rPr>
              <w:t>应由独立董事同意后，提交董事会讨论；独立董事作出判断前，可以聘请中介机构出具独立财务顾问报告，作为其判断的依据；</w:t>
            </w:r>
          </w:p>
          <w:p>
            <w:pPr>
              <w:snapToGrid w:val="0"/>
              <w:spacing w:line="276" w:lineRule="auto"/>
              <w:rPr>
                <w:rFonts w:ascii="宋体" w:hAnsi="宋体"/>
                <w:bCs/>
                <w:kern w:val="0"/>
                <w:sz w:val="24"/>
                <w:szCs w:val="24"/>
              </w:rPr>
            </w:pPr>
            <w:r>
              <w:rPr>
                <w:rFonts w:hint="eastAsia" w:ascii="宋体" w:hAnsi="宋体"/>
                <w:bCs/>
                <w:kern w:val="0"/>
                <w:sz w:val="24"/>
                <w:szCs w:val="24"/>
              </w:rPr>
              <w:t>（二）向董事会提议聘用或解聘会计师事务所；</w:t>
            </w:r>
          </w:p>
          <w:p>
            <w:pPr>
              <w:snapToGrid w:val="0"/>
              <w:spacing w:line="276" w:lineRule="auto"/>
              <w:rPr>
                <w:rFonts w:ascii="宋体" w:hAnsi="宋体"/>
                <w:bCs/>
                <w:kern w:val="0"/>
                <w:sz w:val="24"/>
                <w:szCs w:val="24"/>
              </w:rPr>
            </w:pPr>
            <w:r>
              <w:rPr>
                <w:rFonts w:hint="eastAsia" w:ascii="宋体" w:hAnsi="宋体"/>
                <w:bCs/>
                <w:kern w:val="0"/>
                <w:sz w:val="24"/>
                <w:szCs w:val="24"/>
              </w:rPr>
              <w:t>（三）向董事会提请召开临时股东大会；</w:t>
            </w:r>
          </w:p>
          <w:p>
            <w:pPr>
              <w:snapToGrid w:val="0"/>
              <w:spacing w:line="276" w:lineRule="auto"/>
              <w:rPr>
                <w:rFonts w:ascii="宋体" w:hAnsi="宋体"/>
                <w:bCs/>
                <w:kern w:val="0"/>
                <w:sz w:val="24"/>
                <w:szCs w:val="24"/>
              </w:rPr>
            </w:pPr>
            <w:r>
              <w:rPr>
                <w:rFonts w:hint="eastAsia" w:ascii="宋体" w:hAnsi="宋体"/>
                <w:bCs/>
                <w:kern w:val="0"/>
                <w:sz w:val="24"/>
                <w:szCs w:val="24"/>
              </w:rPr>
              <w:t>（四）提议召开董事会；</w:t>
            </w:r>
          </w:p>
          <w:p>
            <w:pPr>
              <w:snapToGrid w:val="0"/>
              <w:spacing w:line="276" w:lineRule="auto"/>
              <w:rPr>
                <w:rFonts w:ascii="宋体" w:hAnsi="宋体"/>
                <w:bCs/>
                <w:kern w:val="0"/>
                <w:sz w:val="24"/>
                <w:szCs w:val="24"/>
              </w:rPr>
            </w:pPr>
            <w:r>
              <w:rPr>
                <w:rFonts w:hint="eastAsia" w:ascii="宋体" w:hAnsi="宋体"/>
                <w:bCs/>
                <w:kern w:val="0"/>
                <w:sz w:val="24"/>
                <w:szCs w:val="24"/>
              </w:rPr>
              <w:t>（五）独立聘请外部审计机构和咨询机构；</w:t>
            </w:r>
          </w:p>
          <w:p>
            <w:pPr>
              <w:snapToGrid w:val="0"/>
              <w:spacing w:line="276" w:lineRule="auto"/>
              <w:rPr>
                <w:rFonts w:ascii="宋体" w:hAnsi="宋体"/>
                <w:bCs/>
                <w:kern w:val="0"/>
                <w:sz w:val="24"/>
                <w:szCs w:val="24"/>
              </w:rPr>
            </w:pPr>
            <w:r>
              <w:rPr>
                <w:rFonts w:hint="eastAsia" w:ascii="宋体" w:hAnsi="宋体"/>
                <w:bCs/>
                <w:kern w:val="0"/>
                <w:sz w:val="24"/>
                <w:szCs w:val="24"/>
              </w:rPr>
              <w:t>（六）可以在股东大会召开前公开向股东征集投票权。</w:t>
            </w:r>
          </w:p>
          <w:p>
            <w:pPr>
              <w:snapToGrid w:val="0"/>
              <w:spacing w:line="276" w:lineRule="auto"/>
              <w:rPr>
                <w:rFonts w:ascii="宋体" w:hAnsi="宋体"/>
                <w:bCs/>
                <w:kern w:val="0"/>
                <w:sz w:val="24"/>
                <w:szCs w:val="24"/>
              </w:rPr>
            </w:pPr>
            <w:r>
              <w:rPr>
                <w:rFonts w:hint="eastAsia" w:ascii="宋体" w:hAnsi="宋体"/>
                <w:bCs/>
                <w:kern w:val="0"/>
                <w:sz w:val="24"/>
                <w:szCs w:val="24"/>
              </w:rPr>
              <w:t>独立董事行使上述职权应当取得全体独立董事二分之一以上的同意。如上述提议未被采纳或上述职权不能正常行使，本公司应将有关情况予以披露。</w:t>
            </w:r>
          </w:p>
          <w:p>
            <w:pPr>
              <w:snapToGrid w:val="0"/>
              <w:spacing w:line="276" w:lineRule="auto"/>
              <w:rPr>
                <w:rFonts w:ascii="宋体" w:hAnsi="宋体"/>
                <w:b/>
                <w:bCs/>
                <w:kern w:val="0"/>
                <w:sz w:val="24"/>
                <w:szCs w:val="24"/>
              </w:rPr>
            </w:pPr>
            <w:r>
              <w:rPr>
                <w:rFonts w:hint="eastAsia" w:ascii="宋体" w:hAnsi="宋体"/>
                <w:bCs/>
                <w:kern w:val="0"/>
                <w:sz w:val="24"/>
                <w:szCs w:val="24"/>
              </w:rPr>
              <w:t>独立董事在董事会下设提名与薪酬考核、审计、风险管理(消费者权益保护)等委员会中，应占有二分之一以上的比例。</w:t>
            </w:r>
          </w:p>
        </w:tc>
        <w:tc>
          <w:tcPr>
            <w:tcW w:w="6237" w:type="dxa"/>
          </w:tcPr>
          <w:p>
            <w:pPr>
              <w:snapToGrid w:val="0"/>
              <w:spacing w:line="276" w:lineRule="auto"/>
              <w:rPr>
                <w:rFonts w:ascii="宋体" w:hAnsi="宋体"/>
                <w:b/>
                <w:bCs/>
                <w:kern w:val="0"/>
                <w:sz w:val="24"/>
                <w:szCs w:val="24"/>
              </w:rPr>
            </w:pPr>
            <w:r>
              <w:rPr>
                <w:rFonts w:hint="eastAsia" w:ascii="宋体" w:hAnsi="宋体"/>
                <w:bCs/>
                <w:kern w:val="0"/>
                <w:sz w:val="24"/>
                <w:szCs w:val="24"/>
              </w:rPr>
              <w:t>独立董事除应当具有《公司法》和其他相关法律、法规赋予董事的职权外，还具有以下特别职权：</w:t>
            </w:r>
          </w:p>
          <w:p>
            <w:pPr>
              <w:snapToGrid w:val="0"/>
              <w:spacing w:line="276" w:lineRule="auto"/>
              <w:rPr>
                <w:rFonts w:ascii="宋体" w:hAnsi="宋体"/>
                <w:bCs/>
                <w:kern w:val="0"/>
                <w:sz w:val="24"/>
                <w:szCs w:val="24"/>
              </w:rPr>
            </w:pPr>
            <w:r>
              <w:rPr>
                <w:rFonts w:hint="eastAsia" w:ascii="宋体" w:hAnsi="宋体"/>
                <w:bCs/>
                <w:kern w:val="0"/>
                <w:sz w:val="24"/>
                <w:szCs w:val="24"/>
              </w:rPr>
              <w:t>（一）重大关联交易</w:t>
            </w:r>
            <w:r>
              <w:rPr>
                <w:rFonts w:hint="eastAsia" w:ascii="Arial" w:hAnsi="Arial"/>
                <w:strike/>
                <w:kern w:val="0"/>
                <w:sz w:val="24"/>
                <w:szCs w:val="24"/>
              </w:rPr>
              <w:t>（</w:t>
            </w:r>
            <w:r>
              <w:rPr>
                <w:rFonts w:hint="eastAsia" w:ascii="Times New Roman" w:hAnsi="Times New Roman"/>
                <w:strike/>
                <w:kern w:val="0"/>
                <w:sz w:val="24"/>
                <w:szCs w:val="24"/>
              </w:rPr>
              <w:t>指本公司拟与关联人达成的总额高于本公司最近经审计净资产值百分之一的关联交易）</w:t>
            </w:r>
            <w:r>
              <w:rPr>
                <w:rFonts w:hint="eastAsia"/>
                <w:color w:val="000000" w:themeColor="text1"/>
                <w:sz w:val="24"/>
                <w:szCs w:val="24"/>
                <w:u w:val="single"/>
                <w14:textFill>
                  <w14:solidFill>
                    <w14:schemeClr w14:val="tx1"/>
                  </w14:solidFill>
                </w14:textFill>
              </w:rPr>
              <w:t>（</w:t>
            </w:r>
            <w:r>
              <w:rPr>
                <w:rFonts w:hint="eastAsia"/>
                <w:b/>
                <w:color w:val="000000" w:themeColor="text1"/>
                <w:sz w:val="24"/>
                <w:szCs w:val="24"/>
                <w:u w:val="single"/>
                <w14:textFill>
                  <w14:solidFill>
                    <w14:schemeClr w14:val="tx1"/>
                  </w14:solidFill>
                </w14:textFill>
              </w:rPr>
              <w:t>标准根据监管机构要求）</w:t>
            </w:r>
            <w:r>
              <w:rPr>
                <w:rFonts w:hint="eastAsia" w:ascii="宋体" w:hAnsi="宋体"/>
                <w:bCs/>
                <w:kern w:val="0"/>
                <w:sz w:val="24"/>
                <w:szCs w:val="24"/>
              </w:rPr>
              <w:t>应由独立董事同意后，提交董事会讨论；独立董事作出判断前，可以聘请中介机构出具独立财务顾问报告，作为其判断的依据；</w:t>
            </w:r>
          </w:p>
          <w:p>
            <w:pPr>
              <w:snapToGrid w:val="0"/>
              <w:spacing w:line="276" w:lineRule="auto"/>
              <w:rPr>
                <w:rFonts w:ascii="宋体" w:hAnsi="宋体"/>
                <w:bCs/>
                <w:kern w:val="0"/>
                <w:sz w:val="24"/>
                <w:szCs w:val="24"/>
              </w:rPr>
            </w:pPr>
            <w:r>
              <w:rPr>
                <w:rFonts w:hint="eastAsia" w:ascii="宋体" w:hAnsi="宋体"/>
                <w:bCs/>
                <w:kern w:val="0"/>
                <w:sz w:val="24"/>
                <w:szCs w:val="24"/>
              </w:rPr>
              <w:t>（二）向董事会提议聘用或解聘会计师事务所；</w:t>
            </w:r>
          </w:p>
          <w:p>
            <w:pPr>
              <w:snapToGrid w:val="0"/>
              <w:spacing w:line="276" w:lineRule="auto"/>
              <w:rPr>
                <w:rFonts w:ascii="宋体" w:hAnsi="宋体"/>
                <w:bCs/>
                <w:kern w:val="0"/>
                <w:sz w:val="24"/>
                <w:szCs w:val="24"/>
              </w:rPr>
            </w:pPr>
            <w:r>
              <w:rPr>
                <w:rFonts w:hint="eastAsia" w:ascii="宋体" w:hAnsi="宋体"/>
                <w:bCs/>
                <w:kern w:val="0"/>
                <w:sz w:val="24"/>
                <w:szCs w:val="24"/>
              </w:rPr>
              <w:t>（三）向董事会提请召开临时股东</w:t>
            </w:r>
            <w:r>
              <w:rPr>
                <w:rFonts w:hint="eastAsia" w:ascii="宋体" w:hAnsi="宋体"/>
                <w:bCs/>
                <w:strike/>
                <w:kern w:val="0"/>
                <w:sz w:val="24"/>
                <w:szCs w:val="24"/>
              </w:rPr>
              <w:t>大</w:t>
            </w:r>
            <w:r>
              <w:rPr>
                <w:rFonts w:hint="eastAsia" w:ascii="宋体" w:hAnsi="宋体"/>
                <w:bCs/>
                <w:kern w:val="0"/>
                <w:sz w:val="24"/>
                <w:szCs w:val="24"/>
              </w:rPr>
              <w:t>会；</w:t>
            </w:r>
          </w:p>
          <w:p>
            <w:pPr>
              <w:snapToGrid w:val="0"/>
              <w:spacing w:line="276" w:lineRule="auto"/>
              <w:rPr>
                <w:rFonts w:ascii="宋体" w:hAnsi="宋体"/>
                <w:bCs/>
                <w:kern w:val="0"/>
                <w:sz w:val="24"/>
                <w:szCs w:val="24"/>
              </w:rPr>
            </w:pPr>
            <w:r>
              <w:rPr>
                <w:rFonts w:hint="eastAsia" w:ascii="宋体" w:hAnsi="宋体"/>
                <w:bCs/>
                <w:kern w:val="0"/>
                <w:sz w:val="24"/>
                <w:szCs w:val="24"/>
              </w:rPr>
              <w:t>（四）提议召开董事会；</w:t>
            </w:r>
          </w:p>
          <w:p>
            <w:pPr>
              <w:snapToGrid w:val="0"/>
              <w:spacing w:line="276" w:lineRule="auto"/>
              <w:rPr>
                <w:rFonts w:ascii="宋体" w:hAnsi="宋体"/>
                <w:bCs/>
                <w:kern w:val="0"/>
                <w:sz w:val="24"/>
                <w:szCs w:val="24"/>
              </w:rPr>
            </w:pPr>
            <w:r>
              <w:rPr>
                <w:rFonts w:hint="eastAsia" w:ascii="宋体" w:hAnsi="宋体"/>
                <w:bCs/>
                <w:kern w:val="0"/>
                <w:sz w:val="24"/>
                <w:szCs w:val="24"/>
              </w:rPr>
              <w:t>（五）独立聘请外部审计机构和咨询机构；</w:t>
            </w:r>
          </w:p>
          <w:p>
            <w:pPr>
              <w:snapToGrid w:val="0"/>
              <w:spacing w:line="276" w:lineRule="auto"/>
              <w:rPr>
                <w:rFonts w:ascii="宋体" w:hAnsi="宋体"/>
                <w:bCs/>
                <w:kern w:val="0"/>
                <w:sz w:val="24"/>
                <w:szCs w:val="24"/>
              </w:rPr>
            </w:pPr>
            <w:r>
              <w:rPr>
                <w:rFonts w:hint="eastAsia" w:ascii="宋体" w:hAnsi="宋体"/>
                <w:bCs/>
                <w:kern w:val="0"/>
                <w:sz w:val="24"/>
                <w:szCs w:val="24"/>
              </w:rPr>
              <w:t>（六）可以在股东</w:t>
            </w:r>
            <w:r>
              <w:rPr>
                <w:rFonts w:hint="eastAsia" w:ascii="宋体" w:hAnsi="宋体"/>
                <w:bCs/>
                <w:strike/>
                <w:kern w:val="0"/>
                <w:sz w:val="24"/>
                <w:szCs w:val="24"/>
              </w:rPr>
              <w:t>大</w:t>
            </w:r>
            <w:r>
              <w:rPr>
                <w:rFonts w:hint="eastAsia" w:ascii="宋体" w:hAnsi="宋体"/>
                <w:bCs/>
                <w:kern w:val="0"/>
                <w:sz w:val="24"/>
                <w:szCs w:val="24"/>
              </w:rPr>
              <w:t>会召开前公开向股东征集投票权。</w:t>
            </w:r>
          </w:p>
          <w:p>
            <w:pPr>
              <w:snapToGrid w:val="0"/>
              <w:spacing w:line="276" w:lineRule="auto"/>
              <w:rPr>
                <w:rFonts w:ascii="宋体" w:hAnsi="宋体"/>
                <w:bCs/>
                <w:kern w:val="0"/>
                <w:sz w:val="24"/>
                <w:szCs w:val="24"/>
              </w:rPr>
            </w:pPr>
            <w:r>
              <w:rPr>
                <w:rFonts w:hint="eastAsia" w:ascii="宋体" w:hAnsi="宋体"/>
                <w:bCs/>
                <w:kern w:val="0"/>
                <w:sz w:val="24"/>
                <w:szCs w:val="24"/>
              </w:rPr>
              <w:t>独立董事行使上述职权应当取得全体独立董事二分之一以上的同意。如上述提议未被采纳或上述职权不能正常行使，本公司应将有关情况予以披露。</w:t>
            </w:r>
          </w:p>
          <w:p>
            <w:pPr>
              <w:snapToGrid w:val="0"/>
              <w:spacing w:line="276" w:lineRule="auto"/>
              <w:rPr>
                <w:rFonts w:ascii="宋体" w:hAnsi="宋体"/>
                <w:bCs/>
                <w:kern w:val="0"/>
                <w:sz w:val="24"/>
                <w:szCs w:val="24"/>
              </w:rPr>
            </w:pPr>
            <w:r>
              <w:rPr>
                <w:rFonts w:hint="eastAsia" w:ascii="宋体" w:hAnsi="宋体"/>
                <w:bCs/>
                <w:kern w:val="0"/>
                <w:sz w:val="24"/>
                <w:szCs w:val="24"/>
              </w:rPr>
              <w:t>独立董事在董事会下设提名与薪酬考核、审计、风险管理</w:t>
            </w:r>
            <w:r>
              <w:rPr>
                <w:rFonts w:hint="eastAsia" w:ascii="宋体" w:hAnsi="宋体"/>
                <w:b/>
                <w:bCs/>
                <w:kern w:val="0"/>
                <w:sz w:val="24"/>
                <w:szCs w:val="24"/>
                <w:u w:val="single"/>
              </w:rPr>
              <w:t>与关联交易控制</w:t>
            </w:r>
            <w:r>
              <w:rPr>
                <w:rFonts w:hint="eastAsia" w:ascii="宋体" w:hAnsi="宋体"/>
                <w:bCs/>
                <w:kern w:val="0"/>
                <w:sz w:val="24"/>
                <w:szCs w:val="24"/>
              </w:rPr>
              <w:t>（消费者权益保护)等委员会中，应占有二分之一以上的比例。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32</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第一百三十六条</w:t>
            </w:r>
          </w:p>
        </w:tc>
        <w:tc>
          <w:tcPr>
            <w:tcW w:w="5954" w:type="dxa"/>
          </w:tcPr>
          <w:p>
            <w:pPr>
              <w:snapToGrid w:val="0"/>
              <w:spacing w:line="276" w:lineRule="auto"/>
              <w:rPr>
                <w:rFonts w:ascii="宋体" w:hAnsi="宋体"/>
                <w:bCs/>
                <w:kern w:val="0"/>
                <w:sz w:val="24"/>
                <w:szCs w:val="24"/>
              </w:rPr>
            </w:pPr>
            <w:r>
              <w:rPr>
                <w:rFonts w:hint="eastAsia" w:ascii="宋体" w:hAnsi="宋体"/>
                <w:bCs/>
                <w:kern w:val="0"/>
                <w:sz w:val="24"/>
                <w:szCs w:val="24"/>
              </w:rPr>
              <w:t>独立董事应当对以下事项向董事会或股东大会发表独立意见:</w:t>
            </w:r>
          </w:p>
          <w:p>
            <w:pPr>
              <w:snapToGrid w:val="0"/>
              <w:spacing w:line="276" w:lineRule="auto"/>
              <w:rPr>
                <w:rFonts w:ascii="宋体" w:hAnsi="宋体"/>
                <w:bCs/>
                <w:kern w:val="0"/>
                <w:sz w:val="24"/>
                <w:szCs w:val="24"/>
              </w:rPr>
            </w:pPr>
            <w:r>
              <w:rPr>
                <w:rFonts w:hint="eastAsia" w:ascii="宋体" w:hAnsi="宋体"/>
                <w:bCs/>
                <w:kern w:val="0"/>
                <w:sz w:val="24"/>
                <w:szCs w:val="24"/>
              </w:rPr>
              <w:t>（一）提名、任免董事；</w:t>
            </w:r>
          </w:p>
          <w:p>
            <w:pPr>
              <w:snapToGrid w:val="0"/>
              <w:spacing w:line="276" w:lineRule="auto"/>
              <w:rPr>
                <w:rFonts w:ascii="宋体" w:hAnsi="宋体"/>
                <w:bCs/>
                <w:kern w:val="0"/>
                <w:sz w:val="24"/>
                <w:szCs w:val="24"/>
              </w:rPr>
            </w:pPr>
            <w:r>
              <w:rPr>
                <w:rFonts w:hint="eastAsia" w:ascii="宋体" w:hAnsi="宋体"/>
                <w:bCs/>
                <w:kern w:val="0"/>
                <w:sz w:val="24"/>
                <w:szCs w:val="24"/>
              </w:rPr>
              <w:t>（二）聘任或解聘高级管理人员；</w:t>
            </w:r>
          </w:p>
          <w:p>
            <w:pPr>
              <w:snapToGrid w:val="0"/>
              <w:spacing w:line="276" w:lineRule="auto"/>
              <w:rPr>
                <w:rFonts w:ascii="宋体" w:hAnsi="宋体"/>
                <w:bCs/>
                <w:kern w:val="0"/>
                <w:sz w:val="24"/>
                <w:szCs w:val="24"/>
              </w:rPr>
            </w:pPr>
            <w:r>
              <w:rPr>
                <w:rFonts w:hint="eastAsia" w:ascii="宋体" w:hAnsi="宋体"/>
                <w:bCs/>
                <w:kern w:val="0"/>
                <w:sz w:val="24"/>
                <w:szCs w:val="24"/>
              </w:rPr>
              <w:t>（三）本公司董事、高级管理人员的薪酬；</w:t>
            </w:r>
          </w:p>
          <w:p>
            <w:pPr>
              <w:snapToGrid w:val="0"/>
              <w:spacing w:line="276" w:lineRule="auto"/>
              <w:rPr>
                <w:rFonts w:ascii="宋体" w:hAnsi="宋体"/>
                <w:bCs/>
                <w:kern w:val="0"/>
                <w:sz w:val="24"/>
                <w:szCs w:val="24"/>
              </w:rPr>
            </w:pPr>
            <w:r>
              <w:rPr>
                <w:rFonts w:hint="eastAsia" w:ascii="宋体" w:hAnsi="宋体"/>
                <w:bCs/>
                <w:kern w:val="0"/>
                <w:sz w:val="24"/>
                <w:szCs w:val="24"/>
              </w:rPr>
              <w:t>（四）重大关联交易的合法性和公允性；</w:t>
            </w:r>
          </w:p>
          <w:p>
            <w:pPr>
              <w:snapToGrid w:val="0"/>
              <w:spacing w:line="276" w:lineRule="auto"/>
              <w:rPr>
                <w:rFonts w:ascii="宋体" w:hAnsi="宋体"/>
                <w:bCs/>
                <w:kern w:val="0"/>
                <w:sz w:val="24"/>
                <w:szCs w:val="24"/>
              </w:rPr>
            </w:pPr>
            <w:r>
              <w:rPr>
                <w:rFonts w:hint="eastAsia" w:ascii="宋体" w:hAnsi="宋体"/>
                <w:bCs/>
                <w:kern w:val="0"/>
                <w:sz w:val="24"/>
                <w:szCs w:val="24"/>
              </w:rPr>
              <w:t>（五）利润分配方案；</w:t>
            </w:r>
          </w:p>
          <w:p>
            <w:pPr>
              <w:snapToGrid w:val="0"/>
              <w:spacing w:line="276" w:lineRule="auto"/>
              <w:rPr>
                <w:rFonts w:ascii="宋体" w:hAnsi="宋体"/>
                <w:bCs/>
                <w:kern w:val="0"/>
                <w:sz w:val="24"/>
                <w:szCs w:val="24"/>
              </w:rPr>
            </w:pPr>
            <w:r>
              <w:rPr>
                <w:rFonts w:hint="eastAsia" w:ascii="宋体" w:hAnsi="宋体"/>
                <w:bCs/>
                <w:kern w:val="0"/>
                <w:sz w:val="24"/>
                <w:szCs w:val="24"/>
              </w:rPr>
              <w:t>（六）独立董事认为可能造成本公司、重大损失的事项或损害存款人及中小股东权益的事项；</w:t>
            </w:r>
          </w:p>
          <w:p>
            <w:pPr>
              <w:snapToGrid w:val="0"/>
              <w:spacing w:line="276" w:lineRule="auto"/>
              <w:rPr>
                <w:rFonts w:ascii="宋体" w:hAnsi="宋体"/>
                <w:bCs/>
                <w:kern w:val="0"/>
                <w:sz w:val="24"/>
                <w:szCs w:val="24"/>
              </w:rPr>
            </w:pPr>
            <w:r>
              <w:rPr>
                <w:rFonts w:hint="eastAsia" w:ascii="宋体" w:hAnsi="宋体"/>
                <w:bCs/>
                <w:kern w:val="0"/>
                <w:sz w:val="24"/>
                <w:szCs w:val="24"/>
              </w:rPr>
              <w:t>（七）章程规定的其他事项。</w:t>
            </w:r>
          </w:p>
          <w:p>
            <w:pPr>
              <w:snapToGrid w:val="0"/>
              <w:spacing w:line="276" w:lineRule="auto"/>
              <w:rPr>
                <w:rFonts w:ascii="宋体" w:hAnsi="宋体"/>
                <w:bCs/>
                <w:kern w:val="0"/>
                <w:sz w:val="24"/>
                <w:szCs w:val="24"/>
              </w:rPr>
            </w:pPr>
            <w:r>
              <w:rPr>
                <w:rFonts w:hint="eastAsia" w:ascii="宋体" w:hAnsi="宋体"/>
                <w:bCs/>
                <w:kern w:val="0"/>
                <w:sz w:val="24"/>
                <w:szCs w:val="24"/>
              </w:rPr>
              <w:t>独立董事应当就上述事项发表以下几类意见之一：同意；保留意见及其理由；反对意见及其理由；无法发表意见及其障碍。</w:t>
            </w:r>
          </w:p>
          <w:p>
            <w:pPr>
              <w:snapToGrid w:val="0"/>
              <w:spacing w:line="276" w:lineRule="auto"/>
              <w:rPr>
                <w:rFonts w:ascii="宋体" w:hAnsi="宋体"/>
                <w:bCs/>
                <w:kern w:val="0"/>
                <w:sz w:val="24"/>
                <w:szCs w:val="24"/>
              </w:rPr>
            </w:pPr>
            <w:r>
              <w:rPr>
                <w:rFonts w:hint="eastAsia" w:ascii="宋体" w:hAnsi="宋体"/>
                <w:bCs/>
                <w:kern w:val="0"/>
                <w:sz w:val="24"/>
                <w:szCs w:val="24"/>
              </w:rPr>
              <w:t>如有关事项属于需要披露的事项，本公司应当将独立董事的意见予以公告，独立董事出现意见分歧无法达成一致时，董事会应将各独立董事的意见分别披露。</w:t>
            </w:r>
          </w:p>
        </w:tc>
        <w:tc>
          <w:tcPr>
            <w:tcW w:w="6237" w:type="dxa"/>
          </w:tcPr>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独立董事应当对以下事项向董事会或股东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会发表独立意见:</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（一）提名、任免董事；</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（二）聘任或解聘高级管理人员；</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（三）本公司董事、高级管理人员的薪酬；</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（四）重大关联交易</w:t>
            </w:r>
            <w:r>
              <w:rPr>
                <w:rFonts w:hint="eastAsia" w:ascii="宋体" w:hAnsi="宋体" w:eastAsia="宋体" w:cs="宋体"/>
                <w:bCs/>
                <w:strike/>
                <w:kern w:val="0"/>
                <w:sz w:val="24"/>
                <w:szCs w:val="24"/>
              </w:rPr>
              <w:t>的合法性和公允性</w:t>
            </w:r>
            <w:r>
              <w:rPr>
                <w:rFonts w:hint="eastAsia" w:ascii="宋体" w:hAnsi="宋体" w:eastAsia="宋体" w:cs="宋体"/>
                <w:bCs/>
                <w:kern w:val="0"/>
                <w:sz w:val="24"/>
                <w:szCs w:val="24"/>
              </w:rPr>
              <w:t>；</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（五）利润分配方案；</w:t>
            </w:r>
          </w:p>
          <w:p>
            <w:pPr>
              <w:snapToGrid w:val="0"/>
              <w:spacing w:line="276" w:lineRule="auto"/>
              <w:jc w:val="left"/>
              <w:rPr>
                <w:rFonts w:ascii="宋体" w:hAnsi="宋体" w:eastAsia="宋体" w:cs="宋体"/>
                <w:bCs/>
                <w:kern w:val="0"/>
                <w:sz w:val="24"/>
                <w:szCs w:val="24"/>
                <w:u w:val="single"/>
              </w:rPr>
            </w:pPr>
            <w:r>
              <w:rPr>
                <w:rFonts w:hint="eastAsia" w:ascii="宋体" w:hAnsi="宋体" w:eastAsia="宋体" w:cs="宋体"/>
                <w:bCs/>
                <w:kern w:val="0"/>
                <w:sz w:val="24"/>
                <w:szCs w:val="24"/>
              </w:rPr>
              <w:t>（六</w:t>
            </w:r>
            <w:r>
              <w:rPr>
                <w:rFonts w:hint="eastAsia" w:ascii="宋体" w:hAnsi="宋体" w:eastAsia="宋体" w:cs="宋体"/>
                <w:bCs/>
                <w:kern w:val="0"/>
                <w:sz w:val="24"/>
                <w:szCs w:val="24"/>
                <w:u w:val="single"/>
              </w:rPr>
              <w:t>）</w:t>
            </w:r>
            <w:r>
              <w:rPr>
                <w:rFonts w:hint="eastAsia" w:ascii="宋体" w:hAnsi="宋体" w:eastAsia="宋体" w:cs="宋体"/>
                <w:b/>
                <w:kern w:val="0"/>
                <w:sz w:val="24"/>
                <w:szCs w:val="24"/>
                <w:u w:val="single"/>
              </w:rPr>
              <w:t>聘用或解聘为公司财务报告进行定期法定审计的会计师事务所；</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u w:val="single"/>
              </w:rPr>
              <w:t>（七）</w:t>
            </w:r>
            <w:r>
              <w:rPr>
                <w:rFonts w:hint="eastAsia" w:ascii="宋体" w:hAnsi="宋体" w:eastAsia="宋体" w:cs="宋体"/>
                <w:bCs/>
                <w:kern w:val="0"/>
                <w:sz w:val="24"/>
                <w:szCs w:val="24"/>
              </w:rPr>
              <w:t>独立董事认为可能造成本公司</w:t>
            </w:r>
            <w:r>
              <w:rPr>
                <w:rFonts w:hint="eastAsia" w:ascii="宋体" w:hAnsi="宋体" w:eastAsia="宋体" w:cs="宋体"/>
                <w:bCs/>
                <w:strike/>
                <w:kern w:val="0"/>
                <w:sz w:val="24"/>
                <w:szCs w:val="24"/>
              </w:rPr>
              <w:t>重大损失的事项或损害存款人</w:t>
            </w:r>
            <w:r>
              <w:rPr>
                <w:rFonts w:hint="eastAsia" w:ascii="宋体" w:hAnsi="宋体" w:eastAsia="宋体" w:cs="宋体"/>
                <w:bCs/>
                <w:kern w:val="0"/>
                <w:sz w:val="24"/>
                <w:szCs w:val="24"/>
                <w:u w:val="single"/>
              </w:rPr>
              <w:t>、</w:t>
            </w:r>
            <w:r>
              <w:rPr>
                <w:rFonts w:hint="eastAsia" w:ascii="宋体" w:hAnsi="宋体" w:eastAsia="宋体" w:cs="宋体"/>
                <w:b/>
                <w:kern w:val="0"/>
                <w:sz w:val="24"/>
                <w:szCs w:val="24"/>
                <w:u w:val="single"/>
              </w:rPr>
              <w:t>金融消费者</w:t>
            </w:r>
            <w:r>
              <w:rPr>
                <w:rFonts w:hint="eastAsia" w:ascii="宋体" w:hAnsi="宋体" w:eastAsia="宋体" w:cs="宋体"/>
                <w:bCs/>
                <w:kern w:val="0"/>
                <w:sz w:val="24"/>
                <w:szCs w:val="24"/>
              </w:rPr>
              <w:t>及中小股东的</w:t>
            </w:r>
            <w:r>
              <w:rPr>
                <w:rFonts w:hint="eastAsia" w:ascii="宋体" w:hAnsi="宋体" w:eastAsia="宋体" w:cs="宋体"/>
                <w:b/>
                <w:kern w:val="0"/>
                <w:sz w:val="24"/>
                <w:szCs w:val="24"/>
                <w:u w:val="single"/>
              </w:rPr>
              <w:t>合法</w:t>
            </w:r>
            <w:r>
              <w:rPr>
                <w:rFonts w:hint="eastAsia" w:ascii="宋体" w:hAnsi="宋体" w:eastAsia="宋体" w:cs="宋体"/>
                <w:bCs/>
                <w:kern w:val="0"/>
                <w:sz w:val="24"/>
                <w:szCs w:val="24"/>
              </w:rPr>
              <w:t>权益产生</w:t>
            </w:r>
            <w:r>
              <w:rPr>
                <w:rFonts w:hint="eastAsia" w:ascii="宋体" w:hAnsi="宋体" w:eastAsia="宋体" w:cs="宋体"/>
                <w:b/>
                <w:kern w:val="0"/>
                <w:sz w:val="24"/>
                <w:szCs w:val="24"/>
                <w:u w:val="single"/>
              </w:rPr>
              <w:t>重大影响</w:t>
            </w:r>
            <w:r>
              <w:rPr>
                <w:rFonts w:hint="eastAsia" w:ascii="宋体" w:hAnsi="宋体" w:eastAsia="宋体" w:cs="宋体"/>
                <w:bCs/>
                <w:kern w:val="0"/>
                <w:sz w:val="24"/>
                <w:szCs w:val="24"/>
              </w:rPr>
              <w:t>的事项；</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
                <w:kern w:val="0"/>
                <w:sz w:val="24"/>
                <w:szCs w:val="24"/>
                <w:u w:val="single"/>
              </w:rPr>
              <w:t>（八）法律法规、监管规定或</w:t>
            </w:r>
            <w:r>
              <w:rPr>
                <w:rFonts w:hint="eastAsia" w:ascii="宋体" w:hAnsi="宋体" w:eastAsia="宋体" w:cs="宋体"/>
                <w:bCs/>
                <w:kern w:val="0"/>
                <w:sz w:val="24"/>
                <w:szCs w:val="24"/>
              </w:rPr>
              <w:t>章程规定的其他事项。</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独立董事应当就上述事项发表以下几类意见之一：同意；保留意见及其理由；反对意见及其理由；无法发表意见及其障碍。</w:t>
            </w:r>
          </w:p>
          <w:p>
            <w:pPr>
              <w:snapToGrid w:val="0"/>
              <w:spacing w:line="276" w:lineRule="auto"/>
              <w:jc w:val="left"/>
              <w:rPr>
                <w:rFonts w:ascii="宋体" w:hAnsi="宋体"/>
                <w:bCs/>
                <w:kern w:val="0"/>
                <w:sz w:val="24"/>
                <w:szCs w:val="24"/>
              </w:rPr>
            </w:pPr>
            <w:r>
              <w:rPr>
                <w:rFonts w:hint="eastAsia" w:ascii="宋体" w:hAnsi="宋体" w:eastAsia="宋体" w:cs="宋体"/>
                <w:bCs/>
                <w:kern w:val="0"/>
                <w:sz w:val="24"/>
                <w:szCs w:val="24"/>
              </w:rPr>
              <w:t>如有关事项属于需要披露的事项，本公司应当将独立董事的意见予以公告，独立董事出现意见分歧无法达成一致时，董事会应将各独立董事的意见分别披露。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33</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第一百四十条</w:t>
            </w:r>
          </w:p>
        </w:tc>
        <w:tc>
          <w:tcPr>
            <w:tcW w:w="5954" w:type="dxa"/>
          </w:tcPr>
          <w:p>
            <w:pPr>
              <w:snapToGrid w:val="0"/>
              <w:spacing w:line="276" w:lineRule="auto"/>
              <w:rPr>
                <w:rFonts w:ascii="宋体" w:hAnsi="宋体"/>
                <w:bCs/>
                <w:kern w:val="0"/>
                <w:sz w:val="24"/>
                <w:szCs w:val="24"/>
              </w:rPr>
            </w:pPr>
            <w:r>
              <w:rPr>
                <w:rFonts w:hint="eastAsia" w:ascii="宋体" w:hAnsi="宋体"/>
                <w:kern w:val="0"/>
                <w:sz w:val="24"/>
                <w:szCs w:val="24"/>
              </w:rPr>
              <w:t>独立董事在任期届满前可以提出辞职。独立董事辞职应向董事会提交书面辞职报告，对任何与其辞职有关或其认为有必要引起本公司股东和债权人注意的情况进行说明。</w:t>
            </w:r>
          </w:p>
          <w:p>
            <w:pPr>
              <w:snapToGrid w:val="0"/>
              <w:spacing w:line="276" w:lineRule="auto"/>
              <w:rPr>
                <w:rFonts w:ascii="宋体" w:hAnsi="宋体"/>
                <w:bCs/>
                <w:kern w:val="0"/>
                <w:sz w:val="24"/>
                <w:szCs w:val="24"/>
              </w:rPr>
            </w:pPr>
            <w:r>
              <w:rPr>
                <w:rFonts w:hint="eastAsia" w:ascii="宋体" w:hAnsi="宋体"/>
                <w:bCs/>
                <w:kern w:val="0"/>
                <w:sz w:val="24"/>
                <w:szCs w:val="24"/>
              </w:rPr>
              <w:t>如独立董事辞职导致董事会中独立董事所占的比例低于法定或章程规定最低人数时，该独立董事的辞职报告应当在新任独立董事填补其缺额后生效。</w:t>
            </w:r>
          </w:p>
        </w:tc>
        <w:tc>
          <w:tcPr>
            <w:tcW w:w="6237" w:type="dxa"/>
          </w:tcPr>
          <w:p>
            <w:pPr>
              <w:snapToGrid w:val="0"/>
              <w:spacing w:line="276" w:lineRule="auto"/>
              <w:rPr>
                <w:rFonts w:ascii="宋体" w:hAnsi="宋体"/>
                <w:b/>
                <w:bCs/>
                <w:kern w:val="0"/>
                <w:sz w:val="24"/>
                <w:szCs w:val="24"/>
              </w:rPr>
            </w:pPr>
            <w:r>
              <w:rPr>
                <w:rFonts w:hint="eastAsia" w:ascii="宋体" w:hAnsi="宋体"/>
                <w:kern w:val="0"/>
                <w:sz w:val="24"/>
                <w:szCs w:val="24"/>
              </w:rPr>
              <w:t>独立董事在任期届满前可以提出辞职。独立董事辞职应向董事会提交书面辞职报告，对任何与其辞职有关或其认为有必要引起本公司股东和债权人注意的情况进行说明。</w:t>
            </w:r>
          </w:p>
          <w:p>
            <w:pPr>
              <w:snapToGrid w:val="0"/>
              <w:spacing w:line="276" w:lineRule="auto"/>
              <w:rPr>
                <w:rFonts w:ascii="宋体" w:hAnsi="宋体"/>
                <w:bCs/>
                <w:kern w:val="0"/>
                <w:sz w:val="24"/>
                <w:szCs w:val="24"/>
              </w:rPr>
            </w:pPr>
            <w:r>
              <w:rPr>
                <w:rFonts w:hint="eastAsia" w:ascii="宋体" w:hAnsi="宋体"/>
                <w:bCs/>
                <w:kern w:val="0"/>
                <w:sz w:val="24"/>
                <w:szCs w:val="24"/>
              </w:rPr>
              <w:t>如独立董事辞职导致董事会中独立董事所占的比例低于法定或章程规定最低人数时，该独立董事的辞职报告应当在新任独立董事填补其缺额后生效</w:t>
            </w:r>
            <w:r>
              <w:rPr>
                <w:rFonts w:hint="eastAsia" w:ascii="宋体" w:hAnsi="宋体"/>
                <w:bCs/>
                <w:kern w:val="0"/>
                <w:sz w:val="24"/>
                <w:szCs w:val="24"/>
                <w:u w:val="single"/>
              </w:rPr>
              <w:t>，</w:t>
            </w:r>
            <w:r>
              <w:rPr>
                <w:rFonts w:hint="eastAsia" w:ascii="宋体" w:hAnsi="宋体"/>
                <w:b/>
                <w:bCs/>
                <w:kern w:val="0"/>
                <w:sz w:val="24"/>
                <w:szCs w:val="24"/>
                <w:u w:val="single"/>
              </w:rPr>
              <w:t>因丧失独立性而辞职和被罢免的除外</w:t>
            </w:r>
            <w:r>
              <w:rPr>
                <w:rFonts w:hint="eastAsia" w:ascii="宋体" w:hAnsi="宋体"/>
                <w:b/>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34</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第一百四十七条</w:t>
            </w:r>
          </w:p>
        </w:tc>
        <w:tc>
          <w:tcPr>
            <w:tcW w:w="5954" w:type="dxa"/>
          </w:tcPr>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董事会行使下列职权：</w:t>
            </w:r>
          </w:p>
          <w:p>
            <w:pPr>
              <w:snapToGrid w:val="0"/>
              <w:spacing w:line="276" w:lineRule="auto"/>
              <w:rPr>
                <w:rFonts w:ascii="宋体" w:hAnsi="宋体"/>
                <w:bCs/>
                <w:kern w:val="0"/>
                <w:sz w:val="24"/>
                <w:szCs w:val="24"/>
              </w:rPr>
            </w:pPr>
            <w:r>
              <w:rPr>
                <w:rFonts w:hint="eastAsia" w:ascii="宋体" w:hAnsi="宋体"/>
                <w:bCs/>
                <w:kern w:val="0"/>
                <w:sz w:val="24"/>
                <w:szCs w:val="24"/>
              </w:rPr>
              <w:t>（一）负责召集股东大会，并向大会报告工作；</w:t>
            </w:r>
          </w:p>
          <w:p>
            <w:pPr>
              <w:snapToGrid w:val="0"/>
              <w:spacing w:line="276" w:lineRule="auto"/>
              <w:rPr>
                <w:rFonts w:ascii="宋体" w:hAnsi="宋体"/>
                <w:bCs/>
                <w:kern w:val="0"/>
                <w:sz w:val="24"/>
                <w:szCs w:val="24"/>
              </w:rPr>
            </w:pPr>
            <w:r>
              <w:rPr>
                <w:rFonts w:hint="eastAsia" w:ascii="宋体" w:hAnsi="宋体"/>
                <w:bCs/>
                <w:kern w:val="0"/>
                <w:sz w:val="24"/>
                <w:szCs w:val="24"/>
              </w:rPr>
              <w:t>（二）执行股东大会的决议；</w:t>
            </w:r>
          </w:p>
          <w:p>
            <w:pPr>
              <w:snapToGrid w:val="0"/>
              <w:spacing w:line="276" w:lineRule="auto"/>
              <w:rPr>
                <w:rFonts w:ascii="宋体" w:hAnsi="宋体"/>
                <w:bCs/>
                <w:kern w:val="0"/>
                <w:sz w:val="24"/>
                <w:szCs w:val="24"/>
              </w:rPr>
            </w:pPr>
            <w:r>
              <w:rPr>
                <w:rFonts w:hint="eastAsia" w:ascii="宋体" w:hAnsi="宋体"/>
                <w:bCs/>
                <w:kern w:val="0"/>
                <w:sz w:val="24"/>
                <w:szCs w:val="24"/>
              </w:rPr>
              <w:t>（三）制定本公司的经营发展战略并监督战略实施；</w:t>
            </w:r>
          </w:p>
          <w:p>
            <w:pPr>
              <w:snapToGrid w:val="0"/>
              <w:spacing w:line="276" w:lineRule="auto"/>
              <w:rPr>
                <w:rFonts w:ascii="宋体" w:hAnsi="宋体"/>
                <w:bCs/>
                <w:kern w:val="0"/>
                <w:sz w:val="24"/>
                <w:szCs w:val="24"/>
              </w:rPr>
            </w:pPr>
            <w:r>
              <w:rPr>
                <w:rFonts w:hint="eastAsia" w:ascii="宋体" w:hAnsi="宋体"/>
                <w:bCs/>
                <w:kern w:val="0"/>
                <w:sz w:val="24"/>
                <w:szCs w:val="24"/>
              </w:rPr>
              <w:t>（四）决定本公司的经营计划和投资方案；</w:t>
            </w:r>
          </w:p>
          <w:p>
            <w:pPr>
              <w:snapToGrid w:val="0"/>
              <w:spacing w:line="276" w:lineRule="auto"/>
              <w:rPr>
                <w:rFonts w:ascii="宋体" w:hAnsi="宋体"/>
                <w:bCs/>
                <w:kern w:val="0"/>
                <w:sz w:val="24"/>
                <w:szCs w:val="24"/>
              </w:rPr>
            </w:pPr>
            <w:r>
              <w:rPr>
                <w:rFonts w:hint="eastAsia" w:ascii="宋体" w:hAnsi="宋体"/>
                <w:bCs/>
                <w:kern w:val="0"/>
                <w:sz w:val="24"/>
                <w:szCs w:val="24"/>
              </w:rPr>
              <w:t>（五）决定本公司发行非资本性质的债券方案；</w:t>
            </w:r>
          </w:p>
          <w:p>
            <w:pPr>
              <w:snapToGrid w:val="0"/>
              <w:spacing w:line="276" w:lineRule="auto"/>
              <w:rPr>
                <w:rFonts w:ascii="宋体" w:hAnsi="宋体"/>
                <w:bCs/>
                <w:kern w:val="0"/>
                <w:sz w:val="24"/>
                <w:szCs w:val="24"/>
              </w:rPr>
            </w:pPr>
            <w:r>
              <w:rPr>
                <w:rFonts w:hint="eastAsia" w:ascii="宋体" w:hAnsi="宋体"/>
                <w:bCs/>
                <w:kern w:val="0"/>
                <w:sz w:val="24"/>
                <w:szCs w:val="24"/>
              </w:rPr>
              <w:t>（六）制订本公司的年度财务预算方案、决算方案、风险资本分配方案、利润分配方案和弥补亏损方案；</w:t>
            </w:r>
          </w:p>
          <w:p>
            <w:pPr>
              <w:snapToGrid w:val="0"/>
              <w:spacing w:line="276" w:lineRule="auto"/>
              <w:rPr>
                <w:rFonts w:ascii="宋体" w:hAnsi="宋体"/>
                <w:bCs/>
                <w:kern w:val="0"/>
                <w:sz w:val="24"/>
                <w:szCs w:val="24"/>
              </w:rPr>
            </w:pPr>
            <w:r>
              <w:rPr>
                <w:rFonts w:hint="eastAsia" w:ascii="宋体" w:hAnsi="宋体"/>
                <w:bCs/>
                <w:kern w:val="0"/>
                <w:sz w:val="24"/>
                <w:szCs w:val="24"/>
              </w:rPr>
              <w:t>（七）制订本公司增加或减少注册资本、发行本公司资本性质的债券或其他证券及上市方案；</w:t>
            </w:r>
          </w:p>
          <w:p>
            <w:pPr>
              <w:snapToGrid w:val="0"/>
              <w:spacing w:line="276" w:lineRule="auto"/>
              <w:rPr>
                <w:rFonts w:ascii="宋体" w:hAnsi="宋体"/>
                <w:bCs/>
                <w:kern w:val="0"/>
                <w:sz w:val="24"/>
                <w:szCs w:val="24"/>
              </w:rPr>
            </w:pPr>
            <w:r>
              <w:rPr>
                <w:rFonts w:hint="eastAsia" w:ascii="宋体" w:hAnsi="宋体"/>
                <w:bCs/>
                <w:kern w:val="0"/>
                <w:sz w:val="24"/>
                <w:szCs w:val="24"/>
              </w:rPr>
              <w:t>（八）拟订本公司重大收购、回购本公司股票或者合并、分立和解散方案；</w:t>
            </w:r>
          </w:p>
          <w:p>
            <w:pPr>
              <w:snapToGrid w:val="0"/>
              <w:spacing w:line="276" w:lineRule="auto"/>
              <w:rPr>
                <w:rFonts w:ascii="宋体" w:hAnsi="宋体"/>
                <w:bCs/>
                <w:kern w:val="0"/>
                <w:sz w:val="24"/>
                <w:szCs w:val="24"/>
              </w:rPr>
            </w:pPr>
            <w:r>
              <w:rPr>
                <w:rFonts w:hint="eastAsia" w:ascii="宋体" w:hAnsi="宋体"/>
                <w:bCs/>
                <w:kern w:val="0"/>
                <w:sz w:val="24"/>
                <w:szCs w:val="24"/>
              </w:rPr>
              <w:t>（九）在股东大会授权范围内，决定本公司的风险投资、资产抵押及其他担保事项；</w:t>
            </w:r>
          </w:p>
          <w:p>
            <w:pPr>
              <w:snapToGrid w:val="0"/>
              <w:spacing w:line="276" w:lineRule="auto"/>
              <w:rPr>
                <w:rFonts w:ascii="宋体" w:hAnsi="宋体"/>
                <w:bCs/>
                <w:kern w:val="0"/>
                <w:sz w:val="24"/>
                <w:szCs w:val="24"/>
              </w:rPr>
            </w:pPr>
            <w:r>
              <w:rPr>
                <w:rFonts w:hint="eastAsia" w:ascii="宋体" w:hAnsi="宋体"/>
                <w:bCs/>
                <w:kern w:val="0"/>
                <w:sz w:val="24"/>
                <w:szCs w:val="24"/>
              </w:rPr>
              <w:t>（十）决定本公司内部管理机构和分支机构的设置；</w:t>
            </w:r>
          </w:p>
          <w:p>
            <w:pPr>
              <w:snapToGrid w:val="0"/>
              <w:spacing w:line="276" w:lineRule="auto"/>
              <w:rPr>
                <w:rFonts w:ascii="宋体" w:hAnsi="宋体"/>
                <w:bCs/>
                <w:kern w:val="0"/>
                <w:sz w:val="24"/>
                <w:szCs w:val="24"/>
              </w:rPr>
            </w:pPr>
            <w:r>
              <w:rPr>
                <w:rFonts w:hint="eastAsia" w:ascii="宋体" w:hAnsi="宋体"/>
                <w:bCs/>
                <w:kern w:val="0"/>
                <w:sz w:val="24"/>
                <w:szCs w:val="24"/>
              </w:rPr>
              <w:t>（十一）聘任或者解聘本公司行长及其他高级管理人员，并决定其报酬事项和奖惩事项；</w:t>
            </w:r>
          </w:p>
          <w:p>
            <w:pPr>
              <w:snapToGrid w:val="0"/>
              <w:spacing w:line="276" w:lineRule="auto"/>
              <w:rPr>
                <w:rFonts w:ascii="宋体" w:hAnsi="宋体"/>
                <w:bCs/>
                <w:kern w:val="0"/>
                <w:sz w:val="24"/>
                <w:szCs w:val="24"/>
              </w:rPr>
            </w:pPr>
            <w:r>
              <w:rPr>
                <w:rFonts w:hint="eastAsia" w:ascii="宋体" w:hAnsi="宋体"/>
                <w:bCs/>
                <w:kern w:val="0"/>
                <w:sz w:val="24"/>
                <w:szCs w:val="24"/>
              </w:rPr>
              <w:t>（十二）审定本公司的基本管理制度；</w:t>
            </w:r>
          </w:p>
          <w:p>
            <w:pPr>
              <w:snapToGrid w:val="0"/>
              <w:spacing w:line="276" w:lineRule="auto"/>
              <w:rPr>
                <w:rFonts w:ascii="宋体" w:hAnsi="宋体"/>
                <w:bCs/>
                <w:kern w:val="0"/>
                <w:sz w:val="24"/>
                <w:szCs w:val="24"/>
              </w:rPr>
            </w:pPr>
            <w:r>
              <w:rPr>
                <w:rFonts w:hint="eastAsia" w:ascii="宋体" w:hAnsi="宋体"/>
                <w:bCs/>
                <w:kern w:val="0"/>
                <w:sz w:val="24"/>
                <w:szCs w:val="24"/>
              </w:rPr>
              <w:t>（十三）拟定本公司经营管理者股票期权和职工持股等长期激励制度；</w:t>
            </w:r>
          </w:p>
          <w:p>
            <w:pPr>
              <w:snapToGrid w:val="0"/>
              <w:spacing w:line="276" w:lineRule="auto"/>
              <w:rPr>
                <w:rFonts w:ascii="宋体" w:hAnsi="宋体"/>
                <w:bCs/>
                <w:kern w:val="0"/>
                <w:sz w:val="24"/>
                <w:szCs w:val="24"/>
              </w:rPr>
            </w:pPr>
            <w:r>
              <w:rPr>
                <w:rFonts w:hint="eastAsia" w:ascii="宋体" w:hAnsi="宋体"/>
                <w:bCs/>
                <w:kern w:val="0"/>
                <w:sz w:val="24"/>
                <w:szCs w:val="24"/>
              </w:rPr>
              <w:t>（十四）制订本章程的修改方案；</w:t>
            </w:r>
          </w:p>
          <w:p>
            <w:pPr>
              <w:snapToGrid w:val="0"/>
              <w:spacing w:line="276" w:lineRule="auto"/>
              <w:rPr>
                <w:rFonts w:ascii="宋体" w:hAnsi="宋体"/>
                <w:bCs/>
                <w:kern w:val="0"/>
                <w:sz w:val="24"/>
                <w:szCs w:val="24"/>
              </w:rPr>
            </w:pPr>
            <w:r>
              <w:rPr>
                <w:rFonts w:hint="eastAsia" w:ascii="宋体" w:hAnsi="宋体"/>
                <w:bCs/>
                <w:kern w:val="0"/>
                <w:sz w:val="24"/>
                <w:szCs w:val="24"/>
              </w:rPr>
              <w:t>（十五）制定本公司的风险容忍度、风险管理和内部控制政策；</w:t>
            </w:r>
          </w:p>
          <w:p>
            <w:pPr>
              <w:snapToGrid w:val="0"/>
              <w:spacing w:line="276" w:lineRule="auto"/>
              <w:rPr>
                <w:rFonts w:ascii="宋体" w:hAnsi="宋体"/>
                <w:bCs/>
                <w:kern w:val="0"/>
                <w:sz w:val="24"/>
                <w:szCs w:val="24"/>
              </w:rPr>
            </w:pPr>
            <w:r>
              <w:rPr>
                <w:rFonts w:hint="eastAsia" w:ascii="宋体" w:hAnsi="宋体"/>
                <w:bCs/>
                <w:kern w:val="0"/>
                <w:sz w:val="24"/>
                <w:szCs w:val="24"/>
              </w:rPr>
              <w:t>（十六）决定本公司不良信贷资产处置；</w:t>
            </w:r>
          </w:p>
          <w:p>
            <w:pPr>
              <w:snapToGrid w:val="0"/>
              <w:spacing w:line="276" w:lineRule="auto"/>
              <w:rPr>
                <w:rFonts w:ascii="宋体" w:hAnsi="宋体"/>
                <w:bCs/>
                <w:kern w:val="0"/>
                <w:sz w:val="24"/>
                <w:szCs w:val="24"/>
              </w:rPr>
            </w:pPr>
            <w:r>
              <w:rPr>
                <w:rFonts w:hint="eastAsia" w:ascii="宋体" w:hAnsi="宋体"/>
                <w:bCs/>
                <w:kern w:val="0"/>
                <w:sz w:val="24"/>
                <w:szCs w:val="24"/>
              </w:rPr>
              <w:t>（十七）强化并表管理，负责本公司整体及子公司的全面风险管理的设计和实施；</w:t>
            </w:r>
          </w:p>
          <w:p>
            <w:pPr>
              <w:snapToGrid w:val="0"/>
              <w:spacing w:line="276" w:lineRule="auto"/>
              <w:rPr>
                <w:rFonts w:ascii="宋体" w:hAnsi="宋体"/>
                <w:bCs/>
                <w:kern w:val="0"/>
                <w:sz w:val="24"/>
                <w:szCs w:val="24"/>
              </w:rPr>
            </w:pPr>
            <w:r>
              <w:rPr>
                <w:rFonts w:hint="eastAsia" w:ascii="宋体" w:hAnsi="宋体"/>
                <w:bCs/>
                <w:kern w:val="0"/>
                <w:sz w:val="24"/>
                <w:szCs w:val="24"/>
              </w:rPr>
              <w:t>（十八）监督高级管理层的履职情况，确保高级管理层有效履行管理职责；</w:t>
            </w:r>
          </w:p>
          <w:p>
            <w:pPr>
              <w:snapToGrid w:val="0"/>
              <w:spacing w:line="276" w:lineRule="auto"/>
              <w:rPr>
                <w:rFonts w:ascii="宋体" w:hAnsi="宋体"/>
                <w:bCs/>
                <w:kern w:val="0"/>
                <w:sz w:val="24"/>
                <w:szCs w:val="24"/>
              </w:rPr>
            </w:pPr>
            <w:r>
              <w:rPr>
                <w:rFonts w:hint="eastAsia" w:ascii="宋体" w:hAnsi="宋体"/>
                <w:bCs/>
                <w:kern w:val="0"/>
                <w:sz w:val="24"/>
                <w:szCs w:val="24"/>
              </w:rPr>
              <w:t>（十九）负责本公司的信息披露，并对本公司的会计和财务报告的真实性、准确性、完整性和及时性承担最终责任；</w:t>
            </w:r>
          </w:p>
          <w:p>
            <w:pPr>
              <w:snapToGrid w:val="0"/>
              <w:spacing w:line="276" w:lineRule="auto"/>
              <w:rPr>
                <w:rFonts w:ascii="宋体" w:hAnsi="宋体"/>
                <w:bCs/>
                <w:kern w:val="0"/>
                <w:sz w:val="24"/>
                <w:szCs w:val="24"/>
              </w:rPr>
            </w:pPr>
            <w:r>
              <w:rPr>
                <w:rFonts w:hint="eastAsia" w:ascii="宋体" w:hAnsi="宋体"/>
                <w:bCs/>
                <w:kern w:val="0"/>
                <w:sz w:val="24"/>
                <w:szCs w:val="24"/>
              </w:rPr>
              <w:t>（二十）定期评估并完善本公司的公司治理状况；</w:t>
            </w:r>
          </w:p>
          <w:p>
            <w:pPr>
              <w:snapToGrid w:val="0"/>
              <w:spacing w:line="276" w:lineRule="auto"/>
              <w:rPr>
                <w:rFonts w:ascii="宋体" w:hAnsi="宋体"/>
                <w:bCs/>
                <w:kern w:val="0"/>
                <w:sz w:val="24"/>
                <w:szCs w:val="24"/>
              </w:rPr>
            </w:pPr>
            <w:r>
              <w:rPr>
                <w:rFonts w:hint="eastAsia" w:ascii="宋体" w:hAnsi="宋体"/>
                <w:bCs/>
                <w:kern w:val="0"/>
                <w:sz w:val="24"/>
                <w:szCs w:val="24"/>
              </w:rPr>
              <w:t>（二十一）向股东大会提请聘请或更换为本公司审计的会计师事务所；</w:t>
            </w:r>
          </w:p>
          <w:p>
            <w:pPr>
              <w:snapToGrid w:val="0"/>
              <w:spacing w:line="276" w:lineRule="auto"/>
              <w:rPr>
                <w:rFonts w:ascii="宋体" w:hAnsi="宋体"/>
                <w:bCs/>
                <w:kern w:val="0"/>
                <w:sz w:val="24"/>
                <w:szCs w:val="24"/>
              </w:rPr>
            </w:pPr>
            <w:r>
              <w:rPr>
                <w:rFonts w:hint="eastAsia" w:ascii="宋体" w:hAnsi="宋体"/>
                <w:bCs/>
                <w:kern w:val="0"/>
                <w:sz w:val="24"/>
                <w:szCs w:val="24"/>
              </w:rPr>
              <w:t>（二十二）听取本公司行长的工作汇报并检查行长的工作；</w:t>
            </w:r>
          </w:p>
          <w:p>
            <w:pPr>
              <w:snapToGrid w:val="0"/>
              <w:spacing w:line="276" w:lineRule="auto"/>
              <w:rPr>
                <w:rFonts w:ascii="宋体" w:hAnsi="宋体"/>
                <w:bCs/>
                <w:kern w:val="0"/>
                <w:sz w:val="24"/>
                <w:szCs w:val="24"/>
              </w:rPr>
            </w:pPr>
            <w:r>
              <w:rPr>
                <w:rFonts w:hint="eastAsia" w:ascii="宋体" w:hAnsi="宋体"/>
                <w:bCs/>
                <w:kern w:val="0"/>
                <w:sz w:val="24"/>
                <w:szCs w:val="24"/>
              </w:rPr>
              <w:t>（二十三）决定本公司经营管理者奖励基金按利润总额提取的比例；</w:t>
            </w:r>
          </w:p>
          <w:p>
            <w:pPr>
              <w:snapToGrid w:val="0"/>
              <w:spacing w:line="276" w:lineRule="auto"/>
              <w:rPr>
                <w:rFonts w:ascii="宋体" w:hAnsi="宋体"/>
                <w:bCs/>
                <w:kern w:val="0"/>
                <w:sz w:val="24"/>
                <w:szCs w:val="24"/>
              </w:rPr>
            </w:pPr>
            <w:r>
              <w:rPr>
                <w:rFonts w:hint="eastAsia" w:ascii="宋体" w:hAnsi="宋体"/>
                <w:bCs/>
                <w:kern w:val="0"/>
                <w:sz w:val="24"/>
                <w:szCs w:val="24"/>
              </w:rPr>
              <w:t>（二十四）决定本公司职工福利基金和奖励基金提取的方法；</w:t>
            </w:r>
          </w:p>
          <w:p>
            <w:pPr>
              <w:snapToGrid w:val="0"/>
              <w:spacing w:line="276" w:lineRule="auto"/>
              <w:rPr>
                <w:rFonts w:ascii="宋体" w:hAnsi="宋体"/>
                <w:bCs/>
                <w:kern w:val="0"/>
                <w:sz w:val="24"/>
                <w:szCs w:val="24"/>
              </w:rPr>
            </w:pPr>
            <w:r>
              <w:rPr>
                <w:rFonts w:hint="eastAsia" w:ascii="宋体" w:hAnsi="宋体"/>
                <w:bCs/>
                <w:kern w:val="0"/>
                <w:sz w:val="24"/>
                <w:szCs w:val="24"/>
              </w:rPr>
              <w:t>（二十五）制定资本规划，承担资本管理最终责任；</w:t>
            </w:r>
          </w:p>
          <w:p>
            <w:pPr>
              <w:snapToGrid w:val="0"/>
              <w:spacing w:line="276" w:lineRule="auto"/>
              <w:rPr>
                <w:rFonts w:ascii="宋体" w:hAnsi="宋体"/>
                <w:bCs/>
                <w:kern w:val="0"/>
                <w:sz w:val="24"/>
                <w:szCs w:val="24"/>
              </w:rPr>
            </w:pPr>
            <w:r>
              <w:rPr>
                <w:rFonts w:hint="eastAsia" w:ascii="宋体" w:hAnsi="宋体"/>
                <w:bCs/>
                <w:kern w:val="0"/>
                <w:sz w:val="24"/>
                <w:szCs w:val="24"/>
              </w:rPr>
              <w:t>（二十六）维护存款人和其他利益相关者合法权益；</w:t>
            </w:r>
          </w:p>
          <w:p>
            <w:pPr>
              <w:snapToGrid w:val="0"/>
              <w:spacing w:line="276" w:lineRule="auto"/>
              <w:rPr>
                <w:rFonts w:ascii="宋体" w:hAnsi="宋体"/>
                <w:bCs/>
                <w:kern w:val="0"/>
                <w:sz w:val="24"/>
                <w:szCs w:val="24"/>
              </w:rPr>
            </w:pPr>
            <w:r>
              <w:rPr>
                <w:rFonts w:hint="eastAsia" w:ascii="宋体" w:hAnsi="宋体"/>
                <w:bCs/>
                <w:kern w:val="0"/>
                <w:sz w:val="24"/>
                <w:szCs w:val="24"/>
              </w:rPr>
              <w:t>（二十七）建立本公司与股东特别是主要股东之间利益冲突的识别、审查和管理机制；</w:t>
            </w:r>
          </w:p>
          <w:p>
            <w:pPr>
              <w:snapToGrid w:val="0"/>
              <w:spacing w:line="276" w:lineRule="auto"/>
              <w:rPr>
                <w:rFonts w:ascii="宋体" w:hAnsi="宋体"/>
                <w:bCs/>
                <w:kern w:val="0"/>
                <w:sz w:val="24"/>
                <w:szCs w:val="24"/>
              </w:rPr>
            </w:pPr>
            <w:r>
              <w:rPr>
                <w:rFonts w:hint="eastAsia" w:ascii="宋体" w:hAnsi="宋体"/>
                <w:bCs/>
                <w:kern w:val="0"/>
                <w:sz w:val="24"/>
                <w:szCs w:val="24"/>
              </w:rPr>
              <w:t>（二十八）法律、法规或本章程规定，以及股东大会授予的其他职权。</w:t>
            </w:r>
          </w:p>
          <w:p>
            <w:pPr>
              <w:snapToGrid w:val="0"/>
              <w:spacing w:line="276" w:lineRule="auto"/>
              <w:rPr>
                <w:rFonts w:ascii="宋体" w:hAnsi="宋体"/>
                <w:bCs/>
                <w:kern w:val="0"/>
                <w:sz w:val="24"/>
                <w:szCs w:val="24"/>
              </w:rPr>
            </w:pPr>
            <w:r>
              <w:rPr>
                <w:rFonts w:hint="eastAsia" w:ascii="宋体" w:hAnsi="宋体"/>
                <w:bCs/>
                <w:kern w:val="0"/>
                <w:sz w:val="24"/>
                <w:szCs w:val="24"/>
              </w:rPr>
              <w:t>董事会决定公司重大问题应事先听取党委的意见。</w:t>
            </w:r>
          </w:p>
        </w:tc>
        <w:tc>
          <w:tcPr>
            <w:tcW w:w="6237" w:type="dxa"/>
            <w:vAlign w:val="center"/>
          </w:tcPr>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董事会行使下列职权：</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（一）负责召集股东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会，并向大会报告工作；</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（二）执行股东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会的决议；</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（三）制定本公司的经营发展战略并监督战略实施；</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（四）</w:t>
            </w:r>
            <w:r>
              <w:rPr>
                <w:rFonts w:hint="eastAsia" w:ascii="宋体" w:hAnsi="宋体" w:eastAsia="宋体" w:cs="宋体"/>
                <w:bCs/>
                <w:strike/>
                <w:kern w:val="0"/>
                <w:sz w:val="24"/>
                <w:szCs w:val="24"/>
              </w:rPr>
              <w:t>决定本</w:t>
            </w:r>
            <w:r>
              <w:rPr>
                <w:rFonts w:hint="eastAsia" w:ascii="宋体" w:hAnsi="宋体" w:eastAsia="宋体" w:cs="宋体"/>
                <w:bCs/>
                <w:kern w:val="0"/>
                <w:sz w:val="24"/>
                <w:szCs w:val="24"/>
              </w:rPr>
              <w:t>制定公司资本规划，承担资本</w:t>
            </w:r>
            <w:r>
              <w:rPr>
                <w:rFonts w:hint="eastAsia" w:ascii="宋体" w:hAnsi="宋体" w:eastAsia="宋体" w:cs="宋体"/>
                <w:b/>
                <w:kern w:val="0"/>
                <w:sz w:val="24"/>
                <w:szCs w:val="24"/>
                <w:u w:val="single"/>
              </w:rPr>
              <w:t>或偿付能力管理最终责任</w:t>
            </w:r>
            <w:r>
              <w:rPr>
                <w:rFonts w:hint="eastAsia" w:ascii="宋体" w:hAnsi="宋体" w:eastAsia="宋体" w:cs="宋体"/>
                <w:bCs/>
                <w:kern w:val="0"/>
                <w:sz w:val="24"/>
                <w:szCs w:val="24"/>
              </w:rPr>
              <w:t>；</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（五）</w:t>
            </w:r>
            <w:r>
              <w:rPr>
                <w:rFonts w:hint="eastAsia" w:ascii="宋体" w:hAnsi="宋体" w:eastAsia="宋体" w:cs="宋体"/>
                <w:strike/>
                <w:kern w:val="0"/>
                <w:sz w:val="24"/>
                <w:szCs w:val="24"/>
              </w:rPr>
              <w:t>决定本公司发行非资本性质的债券方案</w:t>
            </w:r>
            <w:r>
              <w:rPr>
                <w:rFonts w:hint="eastAsia" w:ascii="宋体" w:hAnsi="宋体" w:eastAsia="宋体" w:cs="宋体"/>
                <w:bCs/>
                <w:kern w:val="0"/>
                <w:sz w:val="24"/>
                <w:szCs w:val="24"/>
              </w:rPr>
              <w:t>决定本公司的经营计划和投资方案；</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（六）制订本公司的年度财务预算方案、决算方案、风险资本分配方案、利润分配方案和弥补亏损方案；</w:t>
            </w:r>
          </w:p>
          <w:p>
            <w:pPr>
              <w:snapToGrid w:val="0"/>
              <w:spacing w:line="276" w:lineRule="auto"/>
              <w:jc w:val="left"/>
              <w:rPr>
                <w:rFonts w:ascii="宋体" w:hAnsi="宋体" w:eastAsia="宋体" w:cs="宋体"/>
                <w:bCs/>
                <w:kern w:val="0"/>
                <w:sz w:val="24"/>
                <w:szCs w:val="24"/>
                <w:u w:val="single"/>
              </w:rPr>
            </w:pPr>
            <w:r>
              <w:rPr>
                <w:rFonts w:hint="eastAsia" w:ascii="宋体" w:hAnsi="宋体" w:eastAsia="宋体" w:cs="宋体"/>
                <w:bCs/>
                <w:kern w:val="0"/>
                <w:sz w:val="24"/>
                <w:szCs w:val="24"/>
              </w:rPr>
              <w:t>（七）制订本公司增加或减少注册资本、</w:t>
            </w:r>
            <w:r>
              <w:rPr>
                <w:rFonts w:hint="eastAsia" w:ascii="宋体" w:hAnsi="宋体" w:eastAsia="宋体" w:cs="宋体"/>
                <w:bCs/>
                <w:strike/>
                <w:kern w:val="0"/>
                <w:sz w:val="24"/>
                <w:szCs w:val="24"/>
              </w:rPr>
              <w:t>决定</w:t>
            </w:r>
            <w:r>
              <w:rPr>
                <w:rFonts w:hint="eastAsia" w:ascii="宋体" w:hAnsi="宋体" w:eastAsia="宋体" w:cs="宋体"/>
                <w:bCs/>
                <w:kern w:val="0"/>
                <w:sz w:val="24"/>
                <w:szCs w:val="24"/>
              </w:rPr>
              <w:t>发行本公司</w:t>
            </w:r>
            <w:r>
              <w:rPr>
                <w:rFonts w:hint="eastAsia" w:ascii="宋体" w:hAnsi="宋体" w:eastAsia="宋体" w:cs="宋体"/>
                <w:bCs/>
                <w:strike/>
                <w:kern w:val="0"/>
                <w:sz w:val="24"/>
                <w:szCs w:val="24"/>
              </w:rPr>
              <w:t>资本性质的</w:t>
            </w:r>
            <w:r>
              <w:rPr>
                <w:rFonts w:hint="eastAsia" w:ascii="宋体" w:hAnsi="宋体" w:eastAsia="宋体" w:cs="宋体"/>
                <w:bCs/>
                <w:kern w:val="0"/>
                <w:sz w:val="24"/>
                <w:szCs w:val="24"/>
              </w:rPr>
              <w:t>债券或其他证券及上市方案；</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（八）</w:t>
            </w:r>
            <w:r>
              <w:rPr>
                <w:rFonts w:hint="eastAsia" w:ascii="宋体" w:hAnsi="宋体" w:eastAsia="宋体" w:cs="宋体"/>
                <w:bCs/>
                <w:strike/>
                <w:kern w:val="0"/>
                <w:sz w:val="24"/>
                <w:szCs w:val="24"/>
              </w:rPr>
              <w:t>拟订</w:t>
            </w:r>
            <w:r>
              <w:rPr>
                <w:rFonts w:hint="eastAsia" w:ascii="宋体" w:hAnsi="宋体" w:eastAsia="宋体" w:cs="宋体"/>
                <w:b/>
                <w:kern w:val="0"/>
                <w:sz w:val="24"/>
                <w:szCs w:val="24"/>
                <w:u w:val="single"/>
              </w:rPr>
              <w:t>制订</w:t>
            </w:r>
            <w:r>
              <w:rPr>
                <w:rFonts w:hint="eastAsia" w:ascii="宋体" w:hAnsi="宋体" w:eastAsia="宋体" w:cs="宋体"/>
                <w:bCs/>
                <w:kern w:val="0"/>
                <w:sz w:val="24"/>
                <w:szCs w:val="24"/>
              </w:rPr>
              <w:t>本公司重大收购、</w:t>
            </w:r>
            <w:r>
              <w:rPr>
                <w:rFonts w:hint="eastAsia" w:ascii="宋体" w:hAnsi="宋体" w:eastAsia="宋体" w:cs="宋体"/>
                <w:bCs/>
                <w:strike/>
                <w:kern w:val="0"/>
                <w:sz w:val="24"/>
                <w:szCs w:val="24"/>
                <w:u w:val="single"/>
              </w:rPr>
              <w:t>回购</w:t>
            </w:r>
            <w:r>
              <w:rPr>
                <w:rFonts w:hint="eastAsia" w:ascii="宋体" w:hAnsi="宋体" w:eastAsia="宋体" w:cs="宋体"/>
                <w:b/>
                <w:kern w:val="0"/>
                <w:sz w:val="24"/>
                <w:szCs w:val="24"/>
                <w:u w:val="single"/>
              </w:rPr>
              <w:t>收购</w:t>
            </w:r>
            <w:r>
              <w:rPr>
                <w:rFonts w:hint="eastAsia" w:ascii="宋体" w:hAnsi="宋体" w:eastAsia="宋体" w:cs="宋体"/>
                <w:bCs/>
                <w:kern w:val="0"/>
                <w:sz w:val="24"/>
                <w:szCs w:val="24"/>
              </w:rPr>
              <w:t>本公司</w:t>
            </w:r>
            <w:r>
              <w:rPr>
                <w:rFonts w:hint="eastAsia" w:ascii="宋体" w:hAnsi="宋体" w:eastAsia="宋体" w:cs="宋体"/>
                <w:bCs/>
                <w:strike/>
                <w:kern w:val="0"/>
                <w:sz w:val="24"/>
                <w:szCs w:val="24"/>
              </w:rPr>
              <w:t>股票</w:t>
            </w:r>
            <w:r>
              <w:rPr>
                <w:rFonts w:hint="eastAsia" w:ascii="宋体" w:hAnsi="宋体" w:eastAsia="宋体" w:cs="宋体"/>
                <w:b/>
                <w:kern w:val="0"/>
                <w:sz w:val="24"/>
                <w:szCs w:val="24"/>
                <w:u w:val="single"/>
              </w:rPr>
              <w:t>股份</w:t>
            </w:r>
            <w:r>
              <w:rPr>
                <w:rFonts w:hint="eastAsia" w:ascii="宋体" w:hAnsi="宋体" w:eastAsia="宋体" w:cs="宋体"/>
                <w:bCs/>
                <w:kern w:val="0"/>
                <w:sz w:val="24"/>
                <w:szCs w:val="24"/>
              </w:rPr>
              <w:t>或者合并、分立</w:t>
            </w:r>
            <w:r>
              <w:rPr>
                <w:rFonts w:hint="eastAsia" w:ascii="宋体" w:hAnsi="宋体" w:eastAsia="宋体" w:cs="宋体"/>
                <w:bCs/>
                <w:kern w:val="0"/>
                <w:sz w:val="24"/>
                <w:szCs w:val="24"/>
                <w:u w:val="single"/>
              </w:rPr>
              <w:t>、</w:t>
            </w:r>
            <w:r>
              <w:rPr>
                <w:rFonts w:hint="eastAsia" w:ascii="宋体" w:hAnsi="宋体" w:eastAsia="宋体" w:cs="宋体"/>
                <w:bCs/>
                <w:kern w:val="0"/>
                <w:sz w:val="24"/>
                <w:szCs w:val="24"/>
              </w:rPr>
              <w:t>解散</w:t>
            </w:r>
            <w:r>
              <w:rPr>
                <w:rFonts w:hint="eastAsia" w:ascii="宋体" w:hAnsi="宋体" w:eastAsia="宋体" w:cs="宋体"/>
                <w:b/>
                <w:kern w:val="0"/>
                <w:sz w:val="24"/>
                <w:szCs w:val="24"/>
                <w:u w:val="single"/>
              </w:rPr>
              <w:t>及变更公司形式的</w:t>
            </w:r>
            <w:r>
              <w:rPr>
                <w:rFonts w:hint="eastAsia" w:ascii="宋体" w:hAnsi="宋体" w:eastAsia="宋体" w:cs="宋体"/>
                <w:bCs/>
                <w:kern w:val="0"/>
                <w:sz w:val="24"/>
                <w:szCs w:val="24"/>
              </w:rPr>
              <w:t>方案；</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（九）在股东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会授权范围内，决定本公司的</w:t>
            </w:r>
            <w:r>
              <w:rPr>
                <w:rFonts w:hint="eastAsia" w:ascii="宋体" w:hAnsi="宋体" w:eastAsia="宋体" w:cs="宋体"/>
                <w:bCs/>
                <w:strike/>
                <w:kern w:val="0"/>
                <w:sz w:val="24"/>
                <w:szCs w:val="24"/>
              </w:rPr>
              <w:t>风险</w:t>
            </w:r>
            <w:r>
              <w:rPr>
                <w:rFonts w:hint="eastAsia" w:ascii="宋体" w:hAnsi="宋体" w:eastAsia="宋体" w:cs="宋体"/>
                <w:b/>
                <w:kern w:val="0"/>
                <w:sz w:val="24"/>
                <w:szCs w:val="24"/>
                <w:u w:val="single"/>
              </w:rPr>
              <w:t>股权</w:t>
            </w:r>
            <w:r>
              <w:rPr>
                <w:rFonts w:hint="eastAsia" w:ascii="宋体" w:hAnsi="宋体" w:eastAsia="宋体" w:cs="宋体"/>
                <w:bCs/>
                <w:kern w:val="0"/>
                <w:sz w:val="24"/>
                <w:szCs w:val="24"/>
              </w:rPr>
              <w:t>投资</w:t>
            </w:r>
            <w:r>
              <w:rPr>
                <w:rFonts w:hint="eastAsia" w:ascii="宋体" w:hAnsi="宋体" w:eastAsia="宋体" w:cs="宋体"/>
                <w:b/>
                <w:kern w:val="0"/>
                <w:sz w:val="24"/>
                <w:szCs w:val="24"/>
                <w:u w:val="single"/>
              </w:rPr>
              <w:t>、固定资产购置与处置、</w:t>
            </w:r>
            <w:r>
              <w:rPr>
                <w:rFonts w:hint="eastAsia" w:ascii="宋体" w:hAnsi="宋体" w:eastAsia="宋体" w:cs="宋体"/>
                <w:bCs/>
                <w:kern w:val="0"/>
                <w:sz w:val="24"/>
                <w:szCs w:val="24"/>
              </w:rPr>
              <w:t>资产抵押</w:t>
            </w:r>
            <w:r>
              <w:rPr>
                <w:rFonts w:hint="eastAsia" w:ascii="宋体" w:hAnsi="宋体" w:eastAsia="宋体" w:cs="宋体"/>
                <w:bCs/>
                <w:kern w:val="0"/>
                <w:sz w:val="24"/>
                <w:szCs w:val="24"/>
                <w:u w:val="single"/>
              </w:rPr>
              <w:t>、</w:t>
            </w:r>
            <w:r>
              <w:rPr>
                <w:rFonts w:hint="eastAsia" w:ascii="宋体" w:hAnsi="宋体" w:eastAsia="宋体" w:cs="宋体"/>
                <w:b/>
                <w:kern w:val="0"/>
                <w:sz w:val="24"/>
                <w:szCs w:val="24"/>
                <w:u w:val="single"/>
              </w:rPr>
              <w:t>关联交易</w:t>
            </w:r>
            <w:r>
              <w:rPr>
                <w:rFonts w:hint="eastAsia" w:ascii="宋体" w:hAnsi="宋体" w:eastAsia="宋体" w:cs="宋体"/>
                <w:bCs/>
                <w:kern w:val="0"/>
                <w:sz w:val="24"/>
                <w:szCs w:val="24"/>
              </w:rPr>
              <w:t>及其他担保事项；</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（十）决定本公司内部管理机构和分支机构的设置；</w:t>
            </w:r>
          </w:p>
          <w:p>
            <w:pPr>
              <w:snapToGrid w:val="0"/>
              <w:spacing w:line="276" w:lineRule="auto"/>
              <w:jc w:val="left"/>
              <w:rPr>
                <w:rFonts w:ascii="宋体" w:hAnsi="宋体" w:eastAsia="宋体" w:cs="宋体"/>
                <w:bCs/>
                <w:kern w:val="0"/>
                <w:sz w:val="24"/>
                <w:szCs w:val="24"/>
                <w:u w:val="single"/>
              </w:rPr>
            </w:pPr>
            <w:r>
              <w:rPr>
                <w:rFonts w:hint="eastAsia" w:ascii="宋体" w:hAnsi="宋体" w:eastAsia="宋体" w:cs="宋体"/>
                <w:bCs/>
                <w:kern w:val="0"/>
                <w:sz w:val="24"/>
                <w:szCs w:val="24"/>
              </w:rPr>
              <w:t>（十一）</w:t>
            </w:r>
            <w:r>
              <w:rPr>
                <w:rFonts w:hint="eastAsia" w:ascii="宋体" w:hAnsi="宋体" w:eastAsia="宋体" w:cs="宋体"/>
                <w:b/>
                <w:kern w:val="0"/>
                <w:sz w:val="24"/>
                <w:szCs w:val="24"/>
                <w:u w:val="single"/>
              </w:rPr>
              <w:t>按照监管规定，</w:t>
            </w:r>
            <w:r>
              <w:rPr>
                <w:rFonts w:hint="eastAsia" w:ascii="宋体" w:hAnsi="宋体" w:eastAsia="宋体" w:cs="宋体"/>
                <w:bCs/>
                <w:kern w:val="0"/>
                <w:sz w:val="24"/>
                <w:szCs w:val="24"/>
              </w:rPr>
              <w:t>聘任或者解聘本公司行长及其他高级管理人员，并决定其</w:t>
            </w:r>
            <w:r>
              <w:rPr>
                <w:rFonts w:hint="eastAsia" w:ascii="宋体" w:hAnsi="宋体" w:eastAsia="宋体" w:cs="宋体"/>
                <w:bCs/>
                <w:strike/>
                <w:kern w:val="0"/>
                <w:sz w:val="24"/>
                <w:szCs w:val="24"/>
              </w:rPr>
              <w:t>报酬</w:t>
            </w:r>
            <w:r>
              <w:rPr>
                <w:rFonts w:hint="eastAsia" w:ascii="宋体" w:hAnsi="宋体" w:eastAsia="宋体" w:cs="宋体"/>
                <w:b/>
                <w:bCs/>
                <w:kern w:val="0"/>
                <w:sz w:val="24"/>
                <w:szCs w:val="24"/>
                <w:u w:val="single"/>
              </w:rPr>
              <w:t>薪酬</w:t>
            </w:r>
            <w:r>
              <w:rPr>
                <w:rFonts w:hint="eastAsia" w:ascii="宋体" w:hAnsi="宋体" w:eastAsia="宋体" w:cs="宋体"/>
                <w:bCs/>
                <w:kern w:val="0"/>
                <w:sz w:val="24"/>
                <w:szCs w:val="24"/>
              </w:rPr>
              <w:t>事项和奖惩事项，</w:t>
            </w:r>
            <w:r>
              <w:rPr>
                <w:rFonts w:hint="eastAsia" w:ascii="宋体" w:hAnsi="宋体" w:eastAsia="宋体" w:cs="宋体"/>
                <w:b/>
                <w:kern w:val="0"/>
                <w:sz w:val="24"/>
                <w:szCs w:val="24"/>
                <w:u w:val="single"/>
              </w:rPr>
              <w:t>监督高级管理层履行职责；</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（十二）审定本公司的基本管理制度；</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（十三）拟定本公司经营管理者股票期权和职工持股等长期激励制度；</w:t>
            </w:r>
          </w:p>
          <w:p>
            <w:pPr>
              <w:snapToGrid w:val="0"/>
              <w:spacing w:line="276" w:lineRule="auto"/>
              <w:jc w:val="left"/>
              <w:rPr>
                <w:rFonts w:ascii="宋体" w:hAnsi="宋体" w:eastAsia="宋体" w:cs="宋体"/>
                <w:b/>
                <w:kern w:val="0"/>
                <w:sz w:val="24"/>
                <w:szCs w:val="24"/>
                <w:u w:val="single"/>
              </w:rPr>
            </w:pPr>
            <w:r>
              <w:rPr>
                <w:rFonts w:hint="eastAsia" w:ascii="宋体" w:hAnsi="宋体" w:eastAsia="宋体" w:cs="宋体"/>
                <w:bCs/>
                <w:kern w:val="0"/>
                <w:sz w:val="24"/>
                <w:szCs w:val="24"/>
              </w:rPr>
              <w:t>（十四）制订本章程的修改方案，</w:t>
            </w:r>
            <w:r>
              <w:rPr>
                <w:rFonts w:hint="eastAsia" w:ascii="宋体" w:hAnsi="宋体" w:eastAsia="宋体" w:cs="宋体"/>
                <w:b/>
                <w:kern w:val="0"/>
                <w:sz w:val="24"/>
                <w:szCs w:val="24"/>
                <w:u w:val="single"/>
              </w:rPr>
              <w:t>制订股东会议事规则、董事会议事规则，审议批准董事会专门委员会工作规则；</w:t>
            </w:r>
          </w:p>
          <w:p>
            <w:pPr>
              <w:snapToGrid w:val="0"/>
              <w:spacing w:line="276" w:lineRule="auto"/>
              <w:jc w:val="left"/>
              <w:rPr>
                <w:rFonts w:ascii="宋体" w:hAnsi="宋体" w:eastAsia="宋体" w:cs="宋体"/>
                <w:b/>
                <w:kern w:val="0"/>
                <w:sz w:val="24"/>
                <w:szCs w:val="24"/>
                <w:u w:val="single"/>
              </w:rPr>
            </w:pPr>
            <w:r>
              <w:rPr>
                <w:rFonts w:hint="eastAsia" w:ascii="宋体" w:hAnsi="宋体" w:eastAsia="宋体" w:cs="宋体"/>
                <w:bCs/>
                <w:kern w:val="0"/>
                <w:sz w:val="24"/>
                <w:szCs w:val="24"/>
              </w:rPr>
              <w:t>（十五）制定本公司的风险容忍度、风险管理和内部控制政策，</w:t>
            </w:r>
            <w:r>
              <w:rPr>
                <w:rFonts w:hint="eastAsia" w:ascii="宋体" w:hAnsi="宋体" w:eastAsia="宋体" w:cs="宋体"/>
                <w:b/>
                <w:kern w:val="0"/>
                <w:sz w:val="24"/>
                <w:szCs w:val="24"/>
                <w:u w:val="single"/>
              </w:rPr>
              <w:t>承担全面风险管理的最终责任；</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（十六）决定本公司不良信贷资产处置；</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（十七）强化并表管理，负责本公司整体及子公司的全面风险管理的设计和实施；</w:t>
            </w:r>
          </w:p>
          <w:p>
            <w:pPr>
              <w:snapToGrid w:val="0"/>
              <w:spacing w:line="276" w:lineRule="auto"/>
              <w:jc w:val="left"/>
              <w:rPr>
                <w:rFonts w:ascii="宋体" w:hAnsi="宋体" w:eastAsia="宋体" w:cs="宋体"/>
                <w:bCs/>
                <w:kern w:val="0"/>
                <w:sz w:val="24"/>
                <w:szCs w:val="24"/>
                <w:u w:val="single"/>
              </w:rPr>
            </w:pPr>
            <w:r>
              <w:rPr>
                <w:rFonts w:hint="eastAsia" w:ascii="宋体" w:hAnsi="宋体" w:eastAsia="宋体" w:cs="宋体"/>
                <w:bCs/>
                <w:kern w:val="0"/>
                <w:sz w:val="24"/>
                <w:szCs w:val="24"/>
                <w:u w:val="single"/>
              </w:rPr>
              <w:t>（十八）</w:t>
            </w:r>
            <w:r>
              <w:rPr>
                <w:rFonts w:hint="eastAsia" w:ascii="宋体" w:hAnsi="宋体" w:eastAsia="宋体" w:cs="宋体"/>
                <w:b/>
                <w:kern w:val="0"/>
                <w:sz w:val="24"/>
                <w:szCs w:val="24"/>
                <w:u w:val="single"/>
              </w:rPr>
              <w:t>制定数据战略，审批或授权审批与数据治理相关的重大事项，督促高级管理层提升数据治理有效性，对数据治理承担最终责任；</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strike/>
                <w:kern w:val="0"/>
                <w:sz w:val="24"/>
                <w:szCs w:val="24"/>
              </w:rPr>
              <w:t>（十八）</w:t>
            </w:r>
            <w:r>
              <w:rPr>
                <w:rFonts w:hint="eastAsia" w:ascii="宋体" w:hAnsi="宋体" w:eastAsia="宋体" w:cs="宋体"/>
                <w:bCs/>
                <w:kern w:val="0"/>
                <w:sz w:val="24"/>
                <w:szCs w:val="24"/>
              </w:rPr>
              <w:t>（十九）监督高级管理层的履职情况，确保高级管理层有效履行管理职责；</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strike/>
                <w:kern w:val="0"/>
                <w:sz w:val="24"/>
                <w:szCs w:val="24"/>
              </w:rPr>
              <w:t>（十九）</w:t>
            </w:r>
            <w:r>
              <w:rPr>
                <w:rFonts w:hint="eastAsia" w:ascii="宋体" w:hAnsi="宋体" w:eastAsia="宋体" w:cs="宋体"/>
                <w:bCs/>
                <w:kern w:val="0"/>
                <w:sz w:val="24"/>
                <w:szCs w:val="24"/>
              </w:rPr>
              <w:t>（二十）负责本公司的信息披露，并对本公司的会计和财务报告的真实性、准确性、完整性和及时性承担最终责任；</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strike/>
                <w:kern w:val="0"/>
                <w:sz w:val="24"/>
                <w:szCs w:val="24"/>
              </w:rPr>
              <w:t>（二十）</w:t>
            </w:r>
            <w:r>
              <w:rPr>
                <w:rFonts w:hint="eastAsia" w:ascii="宋体" w:hAnsi="宋体" w:eastAsia="宋体" w:cs="宋体"/>
                <w:bCs/>
                <w:kern w:val="0"/>
                <w:sz w:val="24"/>
                <w:szCs w:val="24"/>
              </w:rPr>
              <w:t>（二十一）定期评估并完善本公司的公司治理状况；</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strike/>
                <w:kern w:val="0"/>
                <w:sz w:val="24"/>
                <w:szCs w:val="24"/>
              </w:rPr>
              <w:t>（二十一）</w:t>
            </w:r>
            <w:r>
              <w:rPr>
                <w:rFonts w:hint="eastAsia" w:ascii="宋体" w:hAnsi="宋体" w:eastAsia="宋体" w:cs="宋体"/>
                <w:bCs/>
                <w:kern w:val="0"/>
                <w:sz w:val="24"/>
                <w:szCs w:val="24"/>
                <w:u w:val="single"/>
              </w:rPr>
              <w:t>（二十二）提请股东会</w:t>
            </w:r>
            <w:r>
              <w:rPr>
                <w:rFonts w:hint="eastAsia" w:ascii="宋体" w:hAnsi="宋体" w:eastAsia="宋体" w:cs="宋体"/>
                <w:bCs/>
                <w:kern w:val="0"/>
                <w:sz w:val="24"/>
                <w:szCs w:val="24"/>
              </w:rPr>
              <w:t>聘</w:t>
            </w:r>
            <w:r>
              <w:rPr>
                <w:rFonts w:hint="eastAsia" w:ascii="宋体" w:hAnsi="宋体" w:eastAsia="宋体" w:cs="宋体"/>
                <w:bCs/>
                <w:strike/>
                <w:kern w:val="0"/>
                <w:sz w:val="24"/>
                <w:szCs w:val="24"/>
              </w:rPr>
              <w:t>请</w:t>
            </w:r>
            <w:r>
              <w:rPr>
                <w:rFonts w:hint="eastAsia" w:ascii="宋体" w:hAnsi="宋体" w:eastAsia="宋体" w:cs="宋体"/>
                <w:bCs/>
                <w:kern w:val="0"/>
                <w:sz w:val="24"/>
                <w:szCs w:val="24"/>
                <w:u w:val="single"/>
              </w:rPr>
              <w:t>用</w:t>
            </w:r>
            <w:r>
              <w:rPr>
                <w:rFonts w:hint="eastAsia" w:ascii="宋体" w:hAnsi="宋体" w:eastAsia="宋体" w:cs="宋体"/>
                <w:bCs/>
                <w:kern w:val="0"/>
                <w:sz w:val="24"/>
                <w:szCs w:val="24"/>
              </w:rPr>
              <w:t>或</w:t>
            </w:r>
            <w:r>
              <w:rPr>
                <w:rFonts w:hint="eastAsia" w:ascii="宋体" w:hAnsi="宋体" w:eastAsia="宋体" w:cs="宋体"/>
                <w:bCs/>
                <w:strike/>
                <w:kern w:val="0"/>
                <w:sz w:val="24"/>
                <w:szCs w:val="24"/>
              </w:rPr>
              <w:t>更换</w:t>
            </w:r>
            <w:r>
              <w:rPr>
                <w:rFonts w:hint="eastAsia" w:ascii="宋体" w:hAnsi="宋体" w:eastAsia="宋体" w:cs="宋体"/>
                <w:b/>
                <w:kern w:val="0"/>
                <w:sz w:val="24"/>
                <w:szCs w:val="24"/>
                <w:u w:val="single"/>
              </w:rPr>
              <w:t>解聘</w:t>
            </w:r>
            <w:r>
              <w:rPr>
                <w:rFonts w:hint="eastAsia" w:ascii="宋体" w:hAnsi="宋体" w:eastAsia="宋体" w:cs="宋体"/>
                <w:bCs/>
                <w:kern w:val="0"/>
                <w:sz w:val="24"/>
                <w:szCs w:val="24"/>
              </w:rPr>
              <w:t>为本公司</w:t>
            </w:r>
            <w:r>
              <w:rPr>
                <w:rFonts w:hint="eastAsia" w:ascii="宋体" w:hAnsi="宋体" w:eastAsia="宋体" w:cs="宋体"/>
                <w:b/>
                <w:kern w:val="0"/>
                <w:sz w:val="24"/>
                <w:szCs w:val="24"/>
                <w:u w:val="single"/>
              </w:rPr>
              <w:t>财务报告进行定期法定</w:t>
            </w:r>
            <w:r>
              <w:rPr>
                <w:rFonts w:hint="eastAsia" w:ascii="宋体" w:hAnsi="宋体" w:eastAsia="宋体" w:cs="宋体"/>
                <w:bCs/>
                <w:kern w:val="0"/>
                <w:sz w:val="24"/>
                <w:szCs w:val="24"/>
              </w:rPr>
              <w:t>审计的会计师事务所；</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strike/>
                <w:kern w:val="0"/>
                <w:sz w:val="24"/>
                <w:szCs w:val="24"/>
                <w:u w:val="single"/>
              </w:rPr>
              <w:t>（二十二）</w:t>
            </w:r>
            <w:r>
              <w:rPr>
                <w:rFonts w:hint="eastAsia" w:ascii="宋体" w:hAnsi="宋体" w:eastAsia="宋体" w:cs="宋体"/>
                <w:bCs/>
                <w:kern w:val="0"/>
                <w:sz w:val="24"/>
                <w:szCs w:val="24"/>
              </w:rPr>
              <w:t>（二十三）听取本公司行长的工作汇报并检查行长的工作；</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strike/>
                <w:kern w:val="0"/>
                <w:sz w:val="24"/>
                <w:szCs w:val="24"/>
              </w:rPr>
              <w:t>（二十三）</w:t>
            </w:r>
            <w:r>
              <w:rPr>
                <w:rFonts w:hint="eastAsia" w:ascii="宋体" w:hAnsi="宋体" w:eastAsia="宋体" w:cs="宋体"/>
                <w:bCs/>
                <w:kern w:val="0"/>
                <w:sz w:val="24"/>
                <w:szCs w:val="24"/>
              </w:rPr>
              <w:t>（二十四）决定本公司经营管理者奖励基金按利润总额提取的比例；</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strike/>
                <w:kern w:val="0"/>
                <w:sz w:val="24"/>
                <w:szCs w:val="24"/>
              </w:rPr>
              <w:t>（二十四）</w:t>
            </w:r>
            <w:r>
              <w:rPr>
                <w:rFonts w:hint="eastAsia" w:ascii="宋体" w:hAnsi="宋体" w:eastAsia="宋体" w:cs="宋体"/>
                <w:bCs/>
                <w:kern w:val="0"/>
                <w:sz w:val="24"/>
                <w:szCs w:val="24"/>
              </w:rPr>
              <w:t>（二十五）决定本公司职工福利基金和奖励基金提取的方法；</w:t>
            </w:r>
          </w:p>
          <w:p>
            <w:pPr>
              <w:snapToGrid w:val="0"/>
              <w:spacing w:line="276" w:lineRule="auto"/>
              <w:jc w:val="left"/>
              <w:rPr>
                <w:rFonts w:ascii="宋体" w:hAnsi="宋体" w:eastAsia="宋体" w:cs="宋体"/>
                <w:bCs/>
                <w:kern w:val="0"/>
                <w:sz w:val="24"/>
                <w:szCs w:val="24"/>
                <w:u w:val="single"/>
              </w:rPr>
            </w:pPr>
            <w:r>
              <w:rPr>
                <w:rFonts w:hint="eastAsia" w:ascii="宋体" w:hAnsi="宋体" w:eastAsia="宋体" w:cs="宋体"/>
                <w:bCs/>
                <w:kern w:val="0"/>
                <w:sz w:val="24"/>
                <w:szCs w:val="24"/>
              </w:rPr>
              <w:t>（二十六）维护</w:t>
            </w:r>
            <w:r>
              <w:rPr>
                <w:rFonts w:hint="eastAsia" w:ascii="宋体" w:hAnsi="宋体" w:eastAsia="宋体" w:cs="宋体"/>
                <w:strike/>
                <w:kern w:val="0"/>
                <w:sz w:val="24"/>
                <w:szCs w:val="24"/>
              </w:rPr>
              <w:t>存款人</w:t>
            </w:r>
            <w:r>
              <w:rPr>
                <w:rFonts w:hint="eastAsia" w:ascii="宋体" w:hAnsi="宋体" w:eastAsia="宋体" w:cs="宋体"/>
                <w:b/>
                <w:kern w:val="0"/>
                <w:sz w:val="24"/>
                <w:szCs w:val="24"/>
                <w:u w:val="single"/>
              </w:rPr>
              <w:t>金融消费者</w:t>
            </w:r>
            <w:r>
              <w:rPr>
                <w:rFonts w:hint="eastAsia" w:ascii="宋体" w:hAnsi="宋体" w:eastAsia="宋体" w:cs="宋体"/>
                <w:bCs/>
                <w:kern w:val="0"/>
                <w:sz w:val="24"/>
                <w:szCs w:val="24"/>
              </w:rPr>
              <w:t>和其他利益相关者合法权益；</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（二十七</w:t>
            </w:r>
            <w:r>
              <w:rPr>
                <w:rFonts w:hint="eastAsia" w:ascii="宋体" w:hAnsi="宋体" w:eastAsia="宋体" w:cs="宋体"/>
                <w:bCs/>
                <w:kern w:val="0"/>
                <w:sz w:val="24"/>
                <w:szCs w:val="24"/>
                <w:u w:val="single"/>
              </w:rPr>
              <w:t>）</w:t>
            </w:r>
            <w:r>
              <w:rPr>
                <w:rFonts w:hint="eastAsia" w:ascii="宋体" w:hAnsi="宋体" w:eastAsia="宋体" w:cs="宋体"/>
                <w:b/>
                <w:kern w:val="0"/>
                <w:sz w:val="24"/>
                <w:szCs w:val="24"/>
                <w:u w:val="single"/>
              </w:rPr>
              <w:t>承担股东事务的管理责任，</w:t>
            </w:r>
            <w:r>
              <w:rPr>
                <w:rFonts w:hint="eastAsia" w:ascii="宋体" w:hAnsi="宋体" w:eastAsia="宋体" w:cs="宋体"/>
                <w:bCs/>
                <w:kern w:val="0"/>
                <w:sz w:val="24"/>
                <w:szCs w:val="24"/>
              </w:rPr>
              <w:t>建立本公司与股东特别是主要股东之间利益冲突的识别、审查和管理机制；</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（二十八）法律、法规或本章程规定，以及股东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会授予的其他职权。</w:t>
            </w:r>
          </w:p>
          <w:p>
            <w:pPr>
              <w:snapToGrid w:val="0"/>
              <w:spacing w:line="276" w:lineRule="auto"/>
              <w:jc w:val="left"/>
              <w:rPr>
                <w:rFonts w:ascii="宋体" w:hAnsi="宋体"/>
                <w:bCs/>
                <w:kern w:val="0"/>
                <w:sz w:val="24"/>
                <w:szCs w:val="24"/>
                <w:u w:val="single"/>
              </w:rPr>
            </w:pPr>
            <w:r>
              <w:rPr>
                <w:rFonts w:hint="eastAsia" w:ascii="宋体" w:hAnsi="宋体" w:eastAsia="宋体" w:cs="宋体"/>
                <w:bCs/>
                <w:kern w:val="0"/>
                <w:sz w:val="24"/>
                <w:szCs w:val="24"/>
              </w:rPr>
              <w:t>董事会决定公司重大问题应事先听取党委的意见。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35</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第一百五十条</w:t>
            </w:r>
          </w:p>
        </w:tc>
        <w:tc>
          <w:tcPr>
            <w:tcW w:w="5954" w:type="dxa"/>
          </w:tcPr>
          <w:p>
            <w:pPr>
              <w:snapToGrid w:val="0"/>
              <w:spacing w:line="276" w:lineRule="auto"/>
              <w:rPr>
                <w:rFonts w:ascii="宋体" w:hAnsi="宋体"/>
                <w:bCs/>
                <w:kern w:val="0"/>
                <w:sz w:val="24"/>
                <w:szCs w:val="24"/>
              </w:rPr>
            </w:pPr>
            <w:r>
              <w:rPr>
                <w:rFonts w:hint="eastAsia" w:ascii="宋体" w:hAnsi="宋体"/>
                <w:bCs/>
                <w:kern w:val="0"/>
                <w:sz w:val="24"/>
                <w:szCs w:val="24"/>
              </w:rPr>
              <w:t>根据股东大会的授权，董事会可决定：</w:t>
            </w:r>
          </w:p>
          <w:p>
            <w:pPr>
              <w:snapToGrid w:val="0"/>
              <w:spacing w:line="276" w:lineRule="auto"/>
              <w:rPr>
                <w:rFonts w:ascii="宋体" w:hAnsi="宋体"/>
                <w:bCs/>
                <w:kern w:val="0"/>
                <w:sz w:val="24"/>
                <w:szCs w:val="24"/>
              </w:rPr>
            </w:pPr>
            <w:r>
              <w:rPr>
                <w:rFonts w:hint="eastAsia" w:ascii="宋体" w:hAnsi="宋体"/>
                <w:bCs/>
                <w:kern w:val="0"/>
                <w:sz w:val="24"/>
                <w:szCs w:val="24"/>
              </w:rPr>
              <w:t>（一）股权投资与处置，单笔不超过本公司最近经审计净资产值百分之二且当年累计总额不超过本公司最近经审计净资产值百分之五；</w:t>
            </w:r>
          </w:p>
          <w:p>
            <w:pPr>
              <w:snapToGrid w:val="0"/>
              <w:spacing w:line="276" w:lineRule="auto"/>
              <w:rPr>
                <w:rFonts w:ascii="宋体" w:hAnsi="宋体"/>
                <w:bCs/>
                <w:kern w:val="0"/>
                <w:sz w:val="24"/>
                <w:szCs w:val="24"/>
              </w:rPr>
            </w:pPr>
            <w:r>
              <w:rPr>
                <w:rFonts w:hint="eastAsia" w:ascii="宋体" w:hAnsi="宋体"/>
                <w:bCs/>
                <w:kern w:val="0"/>
                <w:sz w:val="24"/>
                <w:szCs w:val="24"/>
              </w:rPr>
              <w:t>（二）固定资产购置与处置，单笔不超过本公司最近经审计净资产值百分之五且当年累计总额不超过本公司最近经审计净资产值百分之十；</w:t>
            </w:r>
          </w:p>
          <w:p>
            <w:pPr>
              <w:snapToGrid w:val="0"/>
              <w:spacing w:line="276" w:lineRule="auto"/>
              <w:rPr>
                <w:rFonts w:ascii="宋体" w:hAnsi="宋体"/>
                <w:bCs/>
                <w:kern w:val="0"/>
                <w:sz w:val="24"/>
                <w:szCs w:val="24"/>
              </w:rPr>
            </w:pPr>
            <w:r>
              <w:rPr>
                <w:rFonts w:hint="eastAsia" w:ascii="宋体" w:hAnsi="宋体"/>
                <w:bCs/>
                <w:kern w:val="0"/>
                <w:sz w:val="24"/>
                <w:szCs w:val="24"/>
              </w:rPr>
              <w:t>（三）关联交易审批，与一个关联方之间单笔交易金额不超过本公司最近经审计净资产值百分之五或与一个关联方发生交易后本公司与该关联方的交易余额不超过本公司最近经审计净资产值百分之十的关联交易。</w:t>
            </w:r>
            <w:r>
              <w:rPr>
                <w:rFonts w:hint="eastAsia" w:ascii="宋体" w:hAnsi="宋体"/>
                <w:bCs/>
                <w:kern w:val="0"/>
                <w:sz w:val="24"/>
                <w:szCs w:val="24"/>
              </w:rPr>
              <w:tab/>
            </w:r>
          </w:p>
        </w:tc>
        <w:tc>
          <w:tcPr>
            <w:tcW w:w="6237" w:type="dxa"/>
          </w:tcPr>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根据股东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会的授权，董事会可决定：</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（一）股权投资与处置，单笔不超过本公司最近经审计净资产值百分之二且当年累计总额不超过本公司最近经审计净资产值百分之五；</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（二）固定资产购置与处置，单笔不超过本公司最近经审计净资产值百分之五且当年累计总额不超过本公司最近经审计净资产值百分之十；</w:t>
            </w:r>
          </w:p>
          <w:p>
            <w:pPr>
              <w:snapToGrid w:val="0"/>
              <w:spacing w:line="276" w:lineRule="auto"/>
              <w:jc w:val="left"/>
              <w:rPr>
                <w:rFonts w:ascii="宋体" w:hAnsi="宋体"/>
                <w:b/>
                <w:bCs/>
                <w:kern w:val="0"/>
                <w:sz w:val="24"/>
                <w:szCs w:val="24"/>
              </w:rPr>
            </w:pPr>
            <w:r>
              <w:rPr>
                <w:rFonts w:hint="eastAsia" w:ascii="宋体" w:hAnsi="宋体" w:eastAsia="宋体" w:cs="宋体"/>
                <w:bCs/>
                <w:kern w:val="0"/>
                <w:sz w:val="24"/>
                <w:szCs w:val="24"/>
              </w:rPr>
              <w:t>（三）关联交易审批，与一个关联方之间单笔交易金额</w:t>
            </w:r>
            <w:r>
              <w:rPr>
                <w:rFonts w:hint="eastAsia" w:ascii="宋体" w:hAnsi="宋体" w:eastAsia="宋体" w:cs="宋体"/>
                <w:bCs/>
                <w:strike/>
                <w:kern w:val="0"/>
                <w:sz w:val="24"/>
                <w:szCs w:val="24"/>
              </w:rPr>
              <w:t>不超过最近经审计净资产值百分之五</w:t>
            </w:r>
            <w:r>
              <w:rPr>
                <w:rFonts w:hint="eastAsia" w:ascii="宋体" w:hAnsi="宋体" w:eastAsia="宋体" w:cs="宋体"/>
                <w:b/>
                <w:kern w:val="0"/>
                <w:sz w:val="24"/>
                <w:szCs w:val="24"/>
                <w:u w:val="single"/>
              </w:rPr>
              <w:t>达到上季末资本净额百分之一以上，或累计达到</w:t>
            </w:r>
            <w:r>
              <w:rPr>
                <w:rFonts w:hint="eastAsia" w:ascii="宋体" w:hAnsi="宋体" w:eastAsia="宋体" w:cs="宋体"/>
                <w:bCs/>
                <w:kern w:val="0"/>
                <w:sz w:val="24"/>
                <w:szCs w:val="24"/>
              </w:rPr>
              <w:t>本公司</w:t>
            </w:r>
            <w:r>
              <w:rPr>
                <w:rFonts w:hint="eastAsia" w:ascii="宋体" w:hAnsi="宋体" w:eastAsia="宋体" w:cs="宋体"/>
                <w:b/>
                <w:kern w:val="0"/>
                <w:sz w:val="24"/>
                <w:szCs w:val="24"/>
                <w:u w:val="single"/>
              </w:rPr>
              <w:t>上季末资本净额百分之五以上</w:t>
            </w:r>
            <w:r>
              <w:rPr>
                <w:rFonts w:hint="eastAsia" w:ascii="宋体" w:hAnsi="宋体" w:eastAsia="宋体" w:cs="宋体"/>
                <w:bCs/>
                <w:kern w:val="0"/>
                <w:sz w:val="24"/>
                <w:szCs w:val="24"/>
                <w:u w:val="single"/>
              </w:rPr>
              <w:t>且</w:t>
            </w:r>
            <w:r>
              <w:rPr>
                <w:rFonts w:hint="eastAsia" w:ascii="宋体" w:hAnsi="宋体" w:eastAsia="宋体" w:cs="宋体"/>
                <w:bCs/>
                <w:kern w:val="0"/>
                <w:sz w:val="24"/>
                <w:szCs w:val="24"/>
              </w:rPr>
              <w:t>与一个关联方发生交易后本公司与该关联方的</w:t>
            </w:r>
            <w:r>
              <w:rPr>
                <w:rFonts w:hint="eastAsia" w:ascii="宋体" w:hAnsi="宋体" w:eastAsia="宋体" w:cs="宋体"/>
                <w:bCs/>
                <w:strike/>
                <w:kern w:val="0"/>
                <w:sz w:val="24"/>
                <w:szCs w:val="24"/>
              </w:rPr>
              <w:t>交易</w:t>
            </w:r>
            <w:r>
              <w:rPr>
                <w:rFonts w:hint="eastAsia" w:ascii="宋体" w:hAnsi="宋体" w:eastAsia="宋体" w:cs="宋体"/>
                <w:b/>
                <w:kern w:val="0"/>
                <w:sz w:val="24"/>
                <w:szCs w:val="24"/>
                <w:u w:val="single"/>
              </w:rPr>
              <w:t>授信</w:t>
            </w:r>
            <w:r>
              <w:rPr>
                <w:rFonts w:hint="eastAsia" w:ascii="宋体" w:hAnsi="宋体" w:eastAsia="宋体" w:cs="宋体"/>
                <w:bCs/>
                <w:kern w:val="0"/>
                <w:sz w:val="24"/>
                <w:szCs w:val="24"/>
                <w:u w:val="single"/>
              </w:rPr>
              <w:t>余额</w:t>
            </w:r>
            <w:r>
              <w:rPr>
                <w:rFonts w:hint="eastAsia" w:ascii="宋体" w:hAnsi="宋体" w:eastAsia="宋体" w:cs="宋体"/>
                <w:bCs/>
                <w:kern w:val="0"/>
                <w:sz w:val="24"/>
                <w:szCs w:val="24"/>
              </w:rPr>
              <w:t>不超过本公司</w:t>
            </w:r>
            <w:r>
              <w:rPr>
                <w:rFonts w:hint="eastAsia" w:ascii="宋体" w:hAnsi="宋体" w:eastAsia="宋体" w:cs="宋体"/>
                <w:bCs/>
                <w:strike/>
                <w:kern w:val="0"/>
                <w:sz w:val="24"/>
                <w:szCs w:val="24"/>
              </w:rPr>
              <w:t>最近经审计净资产值</w:t>
            </w:r>
            <w:r>
              <w:rPr>
                <w:rFonts w:hint="eastAsia" w:ascii="宋体" w:hAnsi="宋体" w:eastAsia="宋体" w:cs="宋体"/>
                <w:b/>
                <w:kern w:val="0"/>
                <w:sz w:val="24"/>
                <w:szCs w:val="24"/>
                <w:u w:val="single"/>
              </w:rPr>
              <w:t>上季末资本净额</w:t>
            </w:r>
            <w:r>
              <w:rPr>
                <w:rFonts w:hint="eastAsia" w:ascii="宋体" w:hAnsi="宋体" w:eastAsia="宋体" w:cs="宋体"/>
                <w:bCs/>
                <w:kern w:val="0"/>
                <w:sz w:val="24"/>
                <w:szCs w:val="24"/>
              </w:rPr>
              <w:t>百分之十的关联交易。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trPr>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36</w:t>
            </w:r>
          </w:p>
        </w:tc>
        <w:tc>
          <w:tcPr>
            <w:tcW w:w="1417" w:type="dxa"/>
            <w:vAlign w:val="center"/>
          </w:tcPr>
          <w:p>
            <w:pPr>
              <w:snapToGrid w:val="0"/>
              <w:spacing w:line="276" w:lineRule="auto"/>
              <w:jc w:val="both"/>
              <w:rPr>
                <w:rFonts w:ascii="宋体" w:hAnsi="宋体"/>
                <w:bCs/>
                <w:kern w:val="0"/>
                <w:sz w:val="24"/>
                <w:szCs w:val="24"/>
              </w:rPr>
            </w:pPr>
            <w:r>
              <w:rPr>
                <w:rFonts w:hint="eastAsia" w:ascii="Arial" w:hAnsi="Arial"/>
                <w:sz w:val="24"/>
                <w:szCs w:val="24"/>
              </w:rPr>
              <w:t>第一百五十一条</w:t>
            </w:r>
          </w:p>
        </w:tc>
        <w:tc>
          <w:tcPr>
            <w:tcW w:w="5954" w:type="dxa"/>
          </w:tcPr>
          <w:p>
            <w:pPr>
              <w:autoSpaceDE w:val="0"/>
              <w:autoSpaceDN w:val="0"/>
              <w:adjustRightInd w:val="0"/>
              <w:snapToGrid w:val="0"/>
              <w:spacing w:line="276" w:lineRule="auto"/>
              <w:rPr>
                <w:rFonts w:ascii="Arial" w:hAnsi="Arial"/>
                <w:sz w:val="24"/>
                <w:szCs w:val="24"/>
              </w:rPr>
            </w:pPr>
            <w:r>
              <w:rPr>
                <w:rFonts w:hint="eastAsia" w:ascii="Arial" w:hAnsi="Arial"/>
                <w:sz w:val="24"/>
                <w:szCs w:val="24"/>
              </w:rPr>
              <w:t>董事会进行股权投资或固定资产购置与处置、关联交易审批、资产损失核销应当建立严格的审查、决策程序和授权制度。</w:t>
            </w:r>
          </w:p>
          <w:p>
            <w:pPr>
              <w:autoSpaceDE w:val="0"/>
              <w:autoSpaceDN w:val="0"/>
              <w:adjustRightInd w:val="0"/>
              <w:snapToGrid w:val="0"/>
              <w:spacing w:line="276" w:lineRule="auto"/>
              <w:rPr>
                <w:rFonts w:ascii="Arial" w:hAnsi="Arial"/>
                <w:sz w:val="24"/>
                <w:szCs w:val="24"/>
              </w:rPr>
            </w:pPr>
            <w:r>
              <w:rPr>
                <w:rFonts w:hint="eastAsia" w:ascii="Arial" w:hAnsi="Arial"/>
                <w:sz w:val="24"/>
                <w:szCs w:val="24"/>
              </w:rPr>
              <w:t>超过本公司最近经审计净资产值百分之一的重大股权投资与处置、固定资产购置与处置事项应当组织有关专家、专业人员进行评审。</w:t>
            </w:r>
          </w:p>
          <w:p>
            <w:pPr>
              <w:autoSpaceDE w:val="0"/>
              <w:autoSpaceDN w:val="0"/>
              <w:adjustRightInd w:val="0"/>
              <w:snapToGrid w:val="0"/>
              <w:spacing w:line="276" w:lineRule="auto"/>
              <w:rPr>
                <w:rFonts w:ascii="Arial" w:hAnsi="Arial"/>
                <w:sz w:val="24"/>
                <w:szCs w:val="24"/>
              </w:rPr>
            </w:pPr>
            <w:r>
              <w:rPr>
                <w:rFonts w:hint="eastAsia" w:ascii="Arial" w:hAnsi="Arial"/>
                <w:sz w:val="24"/>
                <w:szCs w:val="24"/>
              </w:rPr>
              <w:t>对日常经营活动中涉及的股权投资与处置、固定资产购置与处置、资产损失核销，由行长按照董事会批准的年度预算核准的项目和额度执行。遇到超过预算核准以及预算中虽有额度的规定，但内容未经细化的项目，按以下授权进行：</w:t>
            </w:r>
          </w:p>
          <w:p>
            <w:pPr>
              <w:autoSpaceDE w:val="0"/>
              <w:autoSpaceDN w:val="0"/>
              <w:adjustRightInd w:val="0"/>
              <w:snapToGrid w:val="0"/>
              <w:spacing w:line="276" w:lineRule="auto"/>
              <w:rPr>
                <w:rFonts w:ascii="宋体" w:hAnsi="宋体"/>
                <w:color w:val="000000"/>
                <w:sz w:val="24"/>
                <w:szCs w:val="24"/>
              </w:rPr>
            </w:pPr>
            <w:r>
              <w:rPr>
                <w:rFonts w:hint="eastAsia" w:ascii="Arial" w:hAnsi="Arial"/>
                <w:sz w:val="24"/>
                <w:szCs w:val="24"/>
              </w:rPr>
              <w:t>（一）</w:t>
            </w:r>
            <w:r>
              <w:rPr>
                <w:rFonts w:hint="eastAsia" w:ascii="宋体" w:hAnsi="宋体"/>
                <w:color w:val="000000"/>
                <w:sz w:val="24"/>
                <w:szCs w:val="24"/>
              </w:rPr>
              <w:t>股权投资及其处置，单笔数额不超过2亿元,且当年累计总额不超过本公司最近经审计净资产值百分之一的授权董事长批准，并报董事会备案。</w:t>
            </w:r>
          </w:p>
          <w:p>
            <w:pPr>
              <w:autoSpaceDE w:val="0"/>
              <w:autoSpaceDN w:val="0"/>
              <w:adjustRightInd w:val="0"/>
              <w:snapToGrid w:val="0"/>
              <w:spacing w:line="276" w:lineRule="auto"/>
              <w:rPr>
                <w:rFonts w:ascii="Arial" w:hAnsi="Arial"/>
                <w:sz w:val="24"/>
                <w:szCs w:val="24"/>
              </w:rPr>
            </w:pPr>
            <w:r>
              <w:rPr>
                <w:rFonts w:hint="eastAsia" w:ascii="Arial" w:hAnsi="Arial"/>
                <w:sz w:val="24"/>
                <w:szCs w:val="24"/>
              </w:rPr>
              <w:t>（二）固定资产购置与处置，单笔数额不超过5亿元，且当年累计总额不超过本公司最近经审计净资产值百分之一的，授权高级管理层批准，并报董事会备案。</w:t>
            </w:r>
          </w:p>
          <w:p>
            <w:pPr>
              <w:autoSpaceDE w:val="0"/>
              <w:autoSpaceDN w:val="0"/>
              <w:adjustRightInd w:val="0"/>
              <w:snapToGrid w:val="0"/>
              <w:spacing w:line="276" w:lineRule="auto"/>
              <w:rPr>
                <w:rFonts w:ascii="宋体" w:hAnsi="宋体"/>
                <w:color w:val="000000"/>
                <w:sz w:val="24"/>
                <w:szCs w:val="24"/>
              </w:rPr>
            </w:pPr>
            <w:r>
              <w:rPr>
                <w:rFonts w:hint="eastAsia" w:ascii="宋体" w:hAnsi="宋体"/>
                <w:color w:val="000000"/>
                <w:sz w:val="24"/>
                <w:szCs w:val="24"/>
              </w:rPr>
              <w:t>（三）关联交易审批，与一个关联方之间单笔交易金额不超过本公司最近经审计净资产值百分之一且与该关联方的交易余额不超过本公司最近经审计净资产值百分之五的关联交易，授权高级管理层审批，并向董事会备案。</w:t>
            </w:r>
          </w:p>
          <w:p>
            <w:pPr>
              <w:autoSpaceDE w:val="0"/>
              <w:autoSpaceDN w:val="0"/>
              <w:adjustRightInd w:val="0"/>
              <w:snapToGrid w:val="0"/>
              <w:spacing w:line="276" w:lineRule="auto"/>
              <w:rPr>
                <w:rFonts w:ascii="Arial" w:hAnsi="Arial"/>
                <w:sz w:val="24"/>
                <w:szCs w:val="24"/>
              </w:rPr>
            </w:pPr>
            <w:r>
              <w:rPr>
                <w:rFonts w:hint="eastAsia" w:ascii="宋体" w:hAnsi="宋体"/>
                <w:sz w:val="24"/>
                <w:szCs w:val="24"/>
              </w:rPr>
              <w:t>（四）</w:t>
            </w:r>
            <w:r>
              <w:rPr>
                <w:rFonts w:hint="eastAsia" w:ascii="Arial" w:hAnsi="Arial"/>
                <w:sz w:val="24"/>
                <w:szCs w:val="24"/>
              </w:rPr>
              <w:t>资产损失核销，对单户2亿元（含）以下资产损失核销个案授权高级管理层在董事会核准的年度资产损失核销额度内进行审批，并报董事会备案。</w:t>
            </w:r>
          </w:p>
        </w:tc>
        <w:tc>
          <w:tcPr>
            <w:tcW w:w="6237" w:type="dxa"/>
            <w:vAlign w:val="center"/>
          </w:tcPr>
          <w:p>
            <w:pPr>
              <w:autoSpaceDE w:val="0"/>
              <w:autoSpaceDN w:val="0"/>
              <w:adjustRightInd w:val="0"/>
              <w:snapToGrid w:val="0"/>
              <w:spacing w:line="276" w:lineRule="auto"/>
              <w:jc w:val="left"/>
              <w:rPr>
                <w:rFonts w:ascii="宋体" w:hAnsi="宋体" w:eastAsia="宋体" w:cs="宋体"/>
                <w:sz w:val="24"/>
                <w:szCs w:val="24"/>
              </w:rPr>
            </w:pPr>
            <w:r>
              <w:rPr>
                <w:rFonts w:hint="eastAsia" w:ascii="宋体" w:hAnsi="宋体" w:eastAsia="宋体" w:cs="宋体"/>
                <w:sz w:val="24"/>
                <w:szCs w:val="24"/>
              </w:rPr>
              <w:t>董事会进行</w:t>
            </w:r>
            <w:r>
              <w:rPr>
                <w:rFonts w:hint="eastAsia" w:ascii="宋体" w:hAnsi="宋体" w:eastAsia="宋体" w:cs="宋体"/>
                <w:strike/>
                <w:sz w:val="24"/>
                <w:szCs w:val="24"/>
              </w:rPr>
              <w:t>股权投资或</w:t>
            </w:r>
            <w:r>
              <w:rPr>
                <w:rFonts w:hint="eastAsia" w:ascii="宋体" w:hAnsi="宋体" w:eastAsia="宋体" w:cs="宋体"/>
                <w:sz w:val="24"/>
                <w:szCs w:val="24"/>
              </w:rPr>
              <w:t>固定资产购置与处置、关联交易审批、资产损失核销应当建立严格的审查、决策程序和授权制度。</w:t>
            </w:r>
          </w:p>
          <w:p>
            <w:pPr>
              <w:autoSpaceDE w:val="0"/>
              <w:autoSpaceDN w:val="0"/>
              <w:adjustRightInd w:val="0"/>
              <w:snapToGrid w:val="0"/>
              <w:spacing w:line="276" w:lineRule="auto"/>
              <w:jc w:val="left"/>
              <w:rPr>
                <w:rFonts w:ascii="宋体" w:hAnsi="宋体" w:eastAsia="宋体" w:cs="宋体"/>
                <w:sz w:val="24"/>
                <w:szCs w:val="24"/>
              </w:rPr>
            </w:pPr>
            <w:r>
              <w:rPr>
                <w:rFonts w:hint="eastAsia" w:ascii="宋体" w:hAnsi="宋体" w:eastAsia="宋体" w:cs="宋体"/>
                <w:sz w:val="24"/>
                <w:szCs w:val="24"/>
              </w:rPr>
              <w:t>超过本公司最近经审计净资产值百分之一的重大股权投资与处置、固定资产购置与处置事项应当组织有关专家、专业人员进行评审。</w:t>
            </w:r>
          </w:p>
          <w:p>
            <w:pPr>
              <w:autoSpaceDE w:val="0"/>
              <w:autoSpaceDN w:val="0"/>
              <w:adjustRightInd w:val="0"/>
              <w:snapToGrid w:val="0"/>
              <w:spacing w:line="276" w:lineRule="auto"/>
              <w:jc w:val="left"/>
              <w:rPr>
                <w:rFonts w:ascii="宋体" w:hAnsi="宋体" w:eastAsia="宋体" w:cs="宋体"/>
                <w:sz w:val="24"/>
                <w:szCs w:val="24"/>
              </w:rPr>
            </w:pPr>
            <w:r>
              <w:rPr>
                <w:rFonts w:hint="eastAsia" w:ascii="宋体" w:hAnsi="宋体" w:eastAsia="宋体" w:cs="宋体"/>
                <w:sz w:val="24"/>
                <w:szCs w:val="24"/>
              </w:rPr>
              <w:t>对日常经营活动中涉及的</w:t>
            </w:r>
            <w:r>
              <w:rPr>
                <w:rFonts w:hint="eastAsia" w:ascii="宋体" w:hAnsi="宋体" w:eastAsia="宋体" w:cs="宋体"/>
                <w:strike/>
                <w:sz w:val="24"/>
                <w:szCs w:val="24"/>
              </w:rPr>
              <w:t>股权投资与处置、</w:t>
            </w:r>
            <w:r>
              <w:rPr>
                <w:rFonts w:hint="eastAsia" w:ascii="宋体" w:hAnsi="宋体" w:eastAsia="宋体" w:cs="宋体"/>
                <w:sz w:val="24"/>
                <w:szCs w:val="24"/>
              </w:rPr>
              <w:t>固定资产购置与处置、</w:t>
            </w:r>
            <w:r>
              <w:rPr>
                <w:rFonts w:hint="eastAsia" w:ascii="宋体" w:hAnsi="宋体" w:eastAsia="宋体" w:cs="宋体"/>
                <w:b/>
                <w:bCs/>
                <w:sz w:val="24"/>
                <w:szCs w:val="24"/>
                <w:u w:val="single"/>
              </w:rPr>
              <w:t>关联交易</w:t>
            </w:r>
            <w:r>
              <w:rPr>
                <w:rFonts w:hint="eastAsia" w:ascii="宋体" w:hAnsi="宋体" w:eastAsia="宋体" w:cs="宋体"/>
                <w:sz w:val="24"/>
                <w:szCs w:val="24"/>
              </w:rPr>
              <w:t>、资产损失核销，由</w:t>
            </w:r>
            <w:r>
              <w:rPr>
                <w:rFonts w:hint="eastAsia" w:ascii="宋体" w:hAnsi="宋体" w:eastAsia="宋体" w:cs="宋体"/>
                <w:strike/>
                <w:sz w:val="24"/>
                <w:szCs w:val="24"/>
              </w:rPr>
              <w:t>行长</w:t>
            </w:r>
            <w:r>
              <w:rPr>
                <w:rFonts w:hint="eastAsia" w:ascii="宋体" w:hAnsi="宋体" w:eastAsia="宋体" w:cs="宋体"/>
                <w:b/>
                <w:bCs/>
                <w:sz w:val="24"/>
                <w:szCs w:val="24"/>
                <w:u w:val="single"/>
              </w:rPr>
              <w:t>高级管理层</w:t>
            </w:r>
            <w:r>
              <w:rPr>
                <w:rFonts w:hint="eastAsia" w:ascii="宋体" w:hAnsi="宋体" w:eastAsia="宋体" w:cs="宋体"/>
                <w:sz w:val="24"/>
                <w:szCs w:val="24"/>
              </w:rPr>
              <w:t>按照董事会批准的年度预算核准的项目和额度执行。遇到超过预算核准以及预算中虽有额度的规定，但内容未经细化的项目，按以下授权进行：</w:t>
            </w:r>
          </w:p>
          <w:p>
            <w:pPr>
              <w:autoSpaceDE w:val="0"/>
              <w:autoSpaceDN w:val="0"/>
              <w:adjustRightInd w:val="0"/>
              <w:snapToGrid w:val="0"/>
              <w:spacing w:line="276" w:lineRule="auto"/>
              <w:jc w:val="left"/>
              <w:rPr>
                <w:rFonts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trike/>
                <w:color w:val="000000"/>
                <w:sz w:val="24"/>
                <w:szCs w:val="24"/>
              </w:rPr>
              <w:t>股权投资及其处置，单笔数额不超过2亿元,且当年累计总额不超过本公司最近经审计净资产值百分之一的授权董事长批准，并报董事会备案。（二）</w:t>
            </w:r>
            <w:r>
              <w:rPr>
                <w:rFonts w:hint="eastAsia" w:ascii="宋体" w:hAnsi="宋体" w:eastAsia="宋体" w:cs="宋体"/>
                <w:sz w:val="24"/>
                <w:szCs w:val="24"/>
              </w:rPr>
              <w:t>固定资产购置与处置，单笔数额不超过5亿元，且当年累计总额不超过本公司最近经审计净资产值百分之一的，授权高级管理层批准，并报董事会备案。</w:t>
            </w:r>
          </w:p>
          <w:p>
            <w:pPr>
              <w:autoSpaceDE w:val="0"/>
              <w:autoSpaceDN w:val="0"/>
              <w:adjustRightInd w:val="0"/>
              <w:snapToGrid w:val="0"/>
              <w:spacing w:line="276" w:lineRule="auto"/>
              <w:jc w:val="left"/>
              <w:rPr>
                <w:rFonts w:ascii="宋体" w:hAnsi="宋体" w:eastAsia="宋体" w:cs="宋体"/>
                <w:sz w:val="24"/>
                <w:szCs w:val="24"/>
              </w:rPr>
            </w:pPr>
            <w:r>
              <w:rPr>
                <w:rFonts w:hint="eastAsia" w:ascii="宋体" w:hAnsi="宋体" w:eastAsia="宋体" w:cs="宋体"/>
                <w:strike/>
                <w:sz w:val="24"/>
                <w:szCs w:val="24"/>
              </w:rPr>
              <w:t>（三）</w:t>
            </w:r>
            <w:r>
              <w:rPr>
                <w:rFonts w:hint="eastAsia" w:ascii="宋体" w:hAnsi="宋体" w:eastAsia="宋体" w:cs="宋体"/>
                <w:sz w:val="24"/>
                <w:szCs w:val="24"/>
              </w:rPr>
              <w:t>（二）关联交易审批，与一个关联方之间单笔交易金额</w:t>
            </w:r>
            <w:r>
              <w:rPr>
                <w:rFonts w:hint="eastAsia" w:ascii="宋体" w:hAnsi="宋体" w:eastAsia="宋体" w:cs="宋体"/>
                <w:strike/>
                <w:color w:val="000000"/>
                <w:sz w:val="24"/>
                <w:szCs w:val="24"/>
              </w:rPr>
              <w:t>不超过</w:t>
            </w:r>
            <w:r>
              <w:rPr>
                <w:rFonts w:hint="eastAsia" w:ascii="宋体" w:hAnsi="宋体" w:eastAsia="宋体" w:cs="宋体"/>
                <w:b/>
                <w:bCs/>
                <w:sz w:val="24"/>
                <w:szCs w:val="24"/>
                <w:u w:val="single"/>
              </w:rPr>
              <w:t>未达到</w:t>
            </w:r>
            <w:r>
              <w:rPr>
                <w:rFonts w:hint="eastAsia" w:ascii="宋体" w:hAnsi="宋体" w:eastAsia="宋体" w:cs="宋体"/>
                <w:sz w:val="24"/>
                <w:szCs w:val="24"/>
              </w:rPr>
              <w:t>本公司</w:t>
            </w:r>
            <w:r>
              <w:rPr>
                <w:rFonts w:hint="eastAsia" w:ascii="宋体" w:hAnsi="宋体" w:eastAsia="宋体" w:cs="宋体"/>
                <w:strike/>
                <w:color w:val="000000"/>
                <w:sz w:val="24"/>
                <w:szCs w:val="24"/>
              </w:rPr>
              <w:t>最近经审计净资产值</w:t>
            </w:r>
            <w:r>
              <w:rPr>
                <w:rFonts w:hint="eastAsia" w:ascii="宋体" w:hAnsi="宋体" w:eastAsia="宋体" w:cs="宋体"/>
                <w:b/>
                <w:bCs/>
                <w:sz w:val="24"/>
                <w:szCs w:val="24"/>
                <w:u w:val="single"/>
              </w:rPr>
              <w:t>上季末资本净额</w:t>
            </w:r>
            <w:r>
              <w:rPr>
                <w:rFonts w:hint="eastAsia" w:ascii="宋体" w:hAnsi="宋体" w:eastAsia="宋体" w:cs="宋体"/>
                <w:sz w:val="24"/>
                <w:szCs w:val="24"/>
              </w:rPr>
              <w:t>百分之一</w:t>
            </w:r>
            <w:r>
              <w:rPr>
                <w:rFonts w:hint="eastAsia" w:ascii="宋体" w:hAnsi="宋体" w:eastAsia="宋体" w:cs="宋体"/>
                <w:sz w:val="24"/>
                <w:szCs w:val="24"/>
                <w:u w:val="single"/>
              </w:rPr>
              <w:t>且</w:t>
            </w:r>
            <w:r>
              <w:rPr>
                <w:rFonts w:hint="eastAsia" w:ascii="宋体" w:hAnsi="宋体" w:eastAsia="宋体" w:cs="宋体"/>
                <w:strike/>
                <w:color w:val="000000"/>
                <w:sz w:val="24"/>
                <w:szCs w:val="24"/>
              </w:rPr>
              <w:t>与该关联方的交易余额不超过</w:t>
            </w:r>
            <w:r>
              <w:rPr>
                <w:rFonts w:hint="eastAsia" w:ascii="宋体" w:hAnsi="宋体" w:eastAsia="宋体" w:cs="宋体"/>
                <w:b/>
                <w:bCs/>
                <w:sz w:val="24"/>
                <w:szCs w:val="24"/>
                <w:u w:val="single"/>
              </w:rPr>
              <w:t>累计未达到</w:t>
            </w:r>
            <w:r>
              <w:rPr>
                <w:rFonts w:hint="eastAsia" w:ascii="宋体" w:hAnsi="宋体" w:eastAsia="宋体" w:cs="宋体"/>
                <w:sz w:val="24"/>
                <w:szCs w:val="24"/>
              </w:rPr>
              <w:t>本公司</w:t>
            </w:r>
            <w:r>
              <w:rPr>
                <w:rFonts w:hint="eastAsia" w:ascii="宋体" w:hAnsi="宋体" w:eastAsia="宋体" w:cs="宋体"/>
                <w:strike/>
                <w:color w:val="000000"/>
                <w:sz w:val="24"/>
                <w:szCs w:val="24"/>
              </w:rPr>
              <w:t>最近经审计净资产</w:t>
            </w:r>
            <w:r>
              <w:rPr>
                <w:rFonts w:hint="eastAsia" w:ascii="宋体" w:hAnsi="宋体" w:eastAsia="宋体" w:cs="宋体"/>
                <w:b/>
                <w:bCs/>
                <w:sz w:val="24"/>
                <w:szCs w:val="24"/>
                <w:u w:val="single"/>
              </w:rPr>
              <w:t>上季末资本净额</w:t>
            </w:r>
            <w:r>
              <w:rPr>
                <w:rFonts w:hint="eastAsia" w:ascii="宋体" w:hAnsi="宋体" w:eastAsia="宋体" w:cs="宋体"/>
                <w:sz w:val="24"/>
                <w:szCs w:val="24"/>
              </w:rPr>
              <w:t>百分之五</w:t>
            </w:r>
            <w:r>
              <w:rPr>
                <w:rFonts w:hint="eastAsia" w:ascii="宋体" w:hAnsi="宋体" w:eastAsia="宋体" w:cs="宋体"/>
                <w:b/>
                <w:bCs/>
                <w:sz w:val="24"/>
                <w:szCs w:val="24"/>
                <w:u w:val="single"/>
              </w:rPr>
              <w:t>以上</w:t>
            </w:r>
            <w:r>
              <w:rPr>
                <w:rFonts w:hint="eastAsia" w:ascii="宋体" w:hAnsi="宋体" w:eastAsia="宋体" w:cs="宋体"/>
                <w:sz w:val="24"/>
                <w:szCs w:val="24"/>
              </w:rPr>
              <w:t>的关联交易，授权高级管理层审批，并向董事会备案。</w:t>
            </w:r>
          </w:p>
          <w:p>
            <w:pPr>
              <w:overflowPunct w:val="0"/>
              <w:spacing w:line="276" w:lineRule="auto"/>
              <w:jc w:val="left"/>
              <w:rPr>
                <w:rFonts w:ascii="宋体" w:hAnsi="宋体"/>
                <w:sz w:val="24"/>
                <w:szCs w:val="24"/>
              </w:rPr>
            </w:pPr>
            <w:r>
              <w:rPr>
                <w:rFonts w:hint="eastAsia" w:ascii="宋体" w:hAnsi="宋体" w:eastAsia="宋体" w:cs="宋体"/>
                <w:strike/>
                <w:sz w:val="24"/>
                <w:szCs w:val="24"/>
              </w:rPr>
              <w:t>（四）</w:t>
            </w:r>
            <w:r>
              <w:rPr>
                <w:rFonts w:hint="eastAsia" w:ascii="宋体" w:hAnsi="宋体" w:eastAsia="宋体" w:cs="宋体"/>
                <w:sz w:val="24"/>
                <w:szCs w:val="24"/>
              </w:rPr>
              <w:t>（三）资产损失核销，对单户2亿元（含）以下资产损失核销个案授权高级管理层在董事会核准的年度资产损失核销额度内进行审批，并报董事会备案。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37</w:t>
            </w:r>
          </w:p>
        </w:tc>
        <w:tc>
          <w:tcPr>
            <w:tcW w:w="1417" w:type="dxa"/>
            <w:vAlign w:val="center"/>
          </w:tcPr>
          <w:p>
            <w:pPr>
              <w:snapToGrid w:val="0"/>
              <w:spacing w:line="276" w:lineRule="auto"/>
              <w:jc w:val="both"/>
              <w:rPr>
                <w:rFonts w:ascii="宋体" w:hAnsi="宋体"/>
                <w:bCs/>
                <w:kern w:val="0"/>
                <w:sz w:val="24"/>
                <w:szCs w:val="24"/>
              </w:rPr>
            </w:pPr>
            <w:r>
              <w:rPr>
                <w:rFonts w:hint="eastAsia" w:ascii="Arial" w:hAnsi="Arial"/>
                <w:sz w:val="24"/>
                <w:szCs w:val="24"/>
              </w:rPr>
              <w:t>第一百五十二条</w:t>
            </w:r>
          </w:p>
        </w:tc>
        <w:tc>
          <w:tcPr>
            <w:tcW w:w="5954" w:type="dxa"/>
          </w:tcPr>
          <w:p>
            <w:pPr>
              <w:autoSpaceDE w:val="0"/>
              <w:autoSpaceDN w:val="0"/>
              <w:adjustRightInd w:val="0"/>
              <w:snapToGrid w:val="0"/>
              <w:spacing w:line="276" w:lineRule="auto"/>
              <w:rPr>
                <w:rFonts w:ascii="Arial" w:hAnsi="Arial"/>
                <w:b/>
                <w:sz w:val="24"/>
                <w:szCs w:val="24"/>
              </w:rPr>
            </w:pPr>
            <w:r>
              <w:rPr>
                <w:rFonts w:hint="eastAsia" w:ascii="Arial" w:hAnsi="Arial"/>
                <w:sz w:val="24"/>
                <w:szCs w:val="24"/>
              </w:rPr>
              <w:t>董事会负责审定本公司发展战略，并据此指导本公司的经营活动。本公司发展战略应当充分考虑本公司的发展目标、经营与风险现状、风险承受能力、市场状况和宏观经济状况，满足本公司的发展需要，并对本公司可能面临的风险作出合理的估计。</w:t>
            </w:r>
          </w:p>
        </w:tc>
        <w:tc>
          <w:tcPr>
            <w:tcW w:w="6237" w:type="dxa"/>
          </w:tcPr>
          <w:p>
            <w:pPr>
              <w:autoSpaceDE w:val="0"/>
              <w:autoSpaceDN w:val="0"/>
              <w:adjustRightInd w:val="0"/>
              <w:snapToGrid w:val="0"/>
              <w:spacing w:line="276" w:lineRule="auto"/>
              <w:rPr>
                <w:rFonts w:ascii="Arial" w:hAnsi="Arial"/>
                <w:sz w:val="24"/>
                <w:szCs w:val="24"/>
              </w:rPr>
            </w:pPr>
            <w:r>
              <w:rPr>
                <w:rFonts w:hint="eastAsia" w:ascii="Arial" w:hAnsi="Arial"/>
                <w:sz w:val="24"/>
                <w:szCs w:val="24"/>
              </w:rPr>
              <w:t>董事会负责审定本公司发展战略，并据此指导本公司的经营活动。本公司发展战略应当充分考虑本公司的发展目标、经营与风险现状、风险承受能力、市场状况和宏观经济状况，满足本公司的发展需要，并对本公司可能面临的风险作出合理的估计。</w:t>
            </w:r>
            <w:r>
              <w:rPr>
                <w:rFonts w:hint="eastAsia" w:ascii="Arial" w:hAnsi="Arial"/>
                <w:b/>
                <w:sz w:val="24"/>
                <w:szCs w:val="24"/>
                <w:u w:val="single"/>
              </w:rPr>
              <w:t>发展战略应当具备科学性、合理性和稳健性，明确市场定位和发展目标，体现差异化和特色化。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38</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第一百六十二条</w:t>
            </w:r>
          </w:p>
        </w:tc>
        <w:tc>
          <w:tcPr>
            <w:tcW w:w="5954" w:type="dxa"/>
          </w:tcPr>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董事会可通过下设的风险管理委员会（消费者权益保护委员会）对关联交易进行管理，重大关联交易应当由风险管理委员会（消费者权益保护委员会）审查后提交董事会审批。</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独立董事应当对重大关联交易的公允性以及内部审批程序的执行情况发表书面意见。</w:t>
            </w:r>
          </w:p>
        </w:tc>
        <w:tc>
          <w:tcPr>
            <w:tcW w:w="6237" w:type="dxa"/>
          </w:tcPr>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董事会可通过下设的风险管理</w:t>
            </w:r>
            <w:r>
              <w:rPr>
                <w:rFonts w:hint="eastAsia" w:ascii="宋体" w:hAnsi="宋体"/>
                <w:b/>
                <w:bCs/>
                <w:kern w:val="0"/>
                <w:sz w:val="24"/>
                <w:szCs w:val="24"/>
                <w:u w:val="single"/>
              </w:rPr>
              <w:t>与关联交易控制</w:t>
            </w:r>
            <w:r>
              <w:rPr>
                <w:rFonts w:hint="eastAsia" w:ascii="宋体" w:hAnsi="宋体"/>
                <w:bCs/>
                <w:kern w:val="0"/>
                <w:sz w:val="24"/>
                <w:szCs w:val="24"/>
              </w:rPr>
              <w:t>委员会（消费者权益保护委员会）对关联交易进行管理，重大关联交易应当由风险管理</w:t>
            </w:r>
            <w:r>
              <w:rPr>
                <w:rFonts w:hint="eastAsia" w:ascii="宋体" w:hAnsi="宋体"/>
                <w:b/>
                <w:bCs/>
                <w:kern w:val="0"/>
                <w:sz w:val="24"/>
                <w:szCs w:val="24"/>
                <w:u w:val="single"/>
              </w:rPr>
              <w:t>与关联交易控制</w:t>
            </w:r>
            <w:r>
              <w:rPr>
                <w:rFonts w:hint="eastAsia" w:ascii="宋体" w:hAnsi="宋体"/>
                <w:bCs/>
                <w:kern w:val="0"/>
                <w:sz w:val="24"/>
                <w:szCs w:val="24"/>
              </w:rPr>
              <w:t>委员会（消费者权益保护委员会）审查后提交董事会审批。</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独立董事应当对重大关联交易的公允性以及内部审批程序的执行情况发表书面意见。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trPr>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39</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第一百六十八条</w:t>
            </w:r>
          </w:p>
        </w:tc>
        <w:tc>
          <w:tcPr>
            <w:tcW w:w="5954" w:type="dxa"/>
          </w:tcPr>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本公司董事会按照股东大会的有关决议，设立战略委员会（普惠金融发展委员会）、审计委员会、提名与薪酬考核委员会、风险管理委员会（消费者权益保护委员会）共四个专门委员会。专门委员会成员应当是具有与专门委员会职责相适应的专业知识和工作经验的董事。各专门委员会主任委员原则上不宜兼任。</w:t>
            </w:r>
          </w:p>
          <w:p>
            <w:pPr>
              <w:autoSpaceDE w:val="0"/>
              <w:autoSpaceDN w:val="0"/>
              <w:adjustRightInd w:val="0"/>
              <w:snapToGrid w:val="0"/>
              <w:spacing w:line="276" w:lineRule="auto"/>
              <w:rPr>
                <w:sz w:val="24"/>
                <w:szCs w:val="24"/>
              </w:rPr>
            </w:pPr>
            <w:r>
              <w:rPr>
                <w:rFonts w:hint="eastAsia"/>
                <w:sz w:val="24"/>
                <w:szCs w:val="24"/>
              </w:rPr>
              <w:t>专门委员会成员全部由董事组成，其中审计委员会、风险管理委员会（消费者权益保护委员会）、提名与薪酬考核委员会中独立董事应当占有二分之一以上的比例并担任主任委员，审计委员会主任委员应当是会计专业人士。</w:t>
            </w:r>
          </w:p>
          <w:p>
            <w:pPr>
              <w:autoSpaceDE w:val="0"/>
              <w:autoSpaceDN w:val="0"/>
              <w:adjustRightInd w:val="0"/>
              <w:snapToGrid w:val="0"/>
              <w:spacing w:line="276" w:lineRule="auto"/>
              <w:rPr>
                <w:rFonts w:ascii="宋体" w:hAnsi="宋体"/>
                <w:bCs/>
                <w:kern w:val="0"/>
                <w:sz w:val="24"/>
                <w:szCs w:val="24"/>
              </w:rPr>
            </w:pPr>
            <w:r>
              <w:rPr>
                <w:rFonts w:hint="eastAsia" w:ascii="Arial" w:hAnsi="Arial"/>
                <w:kern w:val="0"/>
                <w:sz w:val="24"/>
                <w:szCs w:val="24"/>
              </w:rPr>
              <w:t>各相关专门委员会应当定期与本公司高级管理层及部门进行交流本公司经营和风险状况，并提出意见和建议。</w:t>
            </w:r>
          </w:p>
        </w:tc>
        <w:tc>
          <w:tcPr>
            <w:tcW w:w="6237" w:type="dxa"/>
          </w:tcPr>
          <w:p>
            <w:pPr>
              <w:autoSpaceDE w:val="0"/>
              <w:autoSpaceDN w:val="0"/>
              <w:adjustRightInd w:val="0"/>
              <w:snapToGrid w:val="0"/>
              <w:spacing w:line="276" w:lineRule="auto"/>
              <w:rPr>
                <w:rFonts w:cs="宋体"/>
                <w:kern w:val="0"/>
                <w:sz w:val="24"/>
                <w:szCs w:val="24"/>
              </w:rPr>
            </w:pPr>
            <w:r>
              <w:rPr>
                <w:rFonts w:hint="eastAsia" w:ascii="宋体" w:hAnsi="宋体"/>
                <w:bCs/>
                <w:kern w:val="0"/>
                <w:sz w:val="24"/>
                <w:szCs w:val="24"/>
              </w:rPr>
              <w:t>本公司董事会按照</w:t>
            </w:r>
            <w:r>
              <w:rPr>
                <w:rFonts w:hint="eastAsia" w:ascii="宋体" w:hAnsi="宋体" w:eastAsia="宋体" w:cs="宋体"/>
                <w:bCs/>
                <w:kern w:val="0"/>
                <w:sz w:val="24"/>
                <w:szCs w:val="24"/>
              </w:rPr>
              <w:t>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w:t>
            </w:r>
            <w:r>
              <w:rPr>
                <w:rFonts w:hint="eastAsia" w:ascii="宋体" w:hAnsi="宋体"/>
                <w:bCs/>
                <w:kern w:val="0"/>
                <w:sz w:val="24"/>
                <w:szCs w:val="24"/>
              </w:rPr>
              <w:t>的有关决议，</w:t>
            </w:r>
            <w:r>
              <w:rPr>
                <w:rFonts w:hint="eastAsia" w:cs="宋体"/>
                <w:kern w:val="0"/>
                <w:sz w:val="24"/>
                <w:szCs w:val="24"/>
              </w:rPr>
              <w:t>设立战略</w:t>
            </w:r>
            <w:r>
              <w:rPr>
                <w:rFonts w:hint="eastAsia" w:cs="宋体"/>
                <w:b/>
                <w:kern w:val="0"/>
                <w:sz w:val="24"/>
                <w:szCs w:val="24"/>
                <w:u w:val="single"/>
              </w:rPr>
              <w:t>与可持续发展</w:t>
            </w:r>
            <w:r>
              <w:rPr>
                <w:rFonts w:hint="eastAsia" w:cs="宋体"/>
                <w:kern w:val="0"/>
                <w:sz w:val="24"/>
                <w:szCs w:val="24"/>
              </w:rPr>
              <w:t>委员会（普惠金融发展委员会）、审计委员会、提名与薪酬考核委员会、风险管理</w:t>
            </w:r>
            <w:r>
              <w:rPr>
                <w:rFonts w:hint="eastAsia" w:cs="宋体"/>
                <w:b/>
                <w:kern w:val="0"/>
                <w:sz w:val="24"/>
                <w:szCs w:val="24"/>
                <w:u w:val="single"/>
              </w:rPr>
              <w:t>与关联交易控制</w:t>
            </w:r>
            <w:r>
              <w:rPr>
                <w:rFonts w:hint="eastAsia" w:cs="宋体"/>
                <w:kern w:val="0"/>
                <w:sz w:val="24"/>
                <w:szCs w:val="24"/>
              </w:rPr>
              <w:t>委员会（消费者权益保护委员会）共四</w:t>
            </w:r>
            <w:r>
              <w:rPr>
                <w:rFonts w:cs="宋体"/>
                <w:kern w:val="0"/>
                <w:sz w:val="24"/>
                <w:szCs w:val="24"/>
              </w:rPr>
              <w:t>个专门委员会。</w:t>
            </w:r>
            <w:r>
              <w:rPr>
                <w:rFonts w:hint="eastAsia" w:ascii="Arial" w:hAnsi="Arial"/>
                <w:kern w:val="0"/>
                <w:sz w:val="24"/>
                <w:szCs w:val="24"/>
              </w:rPr>
              <w:t>专门委员会成员应当是具有与专门委员会职责相适应的专业知识和工作经验的董事。各专门委员会主任委员原则上不宜兼任。</w:t>
            </w:r>
          </w:p>
          <w:p>
            <w:pPr>
              <w:autoSpaceDE w:val="0"/>
              <w:autoSpaceDN w:val="0"/>
              <w:adjustRightInd w:val="0"/>
              <w:snapToGrid w:val="0"/>
              <w:spacing w:line="276" w:lineRule="auto"/>
              <w:rPr>
                <w:rFonts w:ascii="Arial" w:hAnsi="Arial"/>
                <w:kern w:val="0"/>
                <w:sz w:val="24"/>
                <w:szCs w:val="24"/>
                <w:u w:val="single"/>
              </w:rPr>
            </w:pPr>
            <w:r>
              <w:rPr>
                <w:rFonts w:hint="eastAsia" w:ascii="Arial" w:hAnsi="Arial"/>
                <w:kern w:val="0"/>
                <w:sz w:val="24"/>
                <w:szCs w:val="24"/>
              </w:rPr>
              <w:t>专门委员会成员全部由董事组成，其中审计委员会、风险管理</w:t>
            </w:r>
            <w:r>
              <w:rPr>
                <w:rFonts w:hint="eastAsia" w:ascii="Arial" w:hAnsi="Arial"/>
                <w:b/>
                <w:kern w:val="0"/>
                <w:sz w:val="24"/>
                <w:szCs w:val="24"/>
                <w:u w:val="single"/>
              </w:rPr>
              <w:t>与关联交易控制</w:t>
            </w:r>
            <w:r>
              <w:rPr>
                <w:rFonts w:hint="eastAsia" w:ascii="Arial" w:hAnsi="Arial"/>
                <w:kern w:val="0"/>
                <w:sz w:val="24"/>
                <w:szCs w:val="24"/>
              </w:rPr>
              <w:t>委员会（消费者权益保护委员会）、提名与薪酬考核委员会中独立董事应当占有二分之一以上的比例并担任主任委员，审计委员会主任委员应当是会计专业人士，</w:t>
            </w:r>
            <w:r>
              <w:rPr>
                <w:rFonts w:hint="eastAsia" w:ascii="Arial" w:hAnsi="Arial"/>
                <w:b/>
                <w:kern w:val="0"/>
                <w:sz w:val="24"/>
                <w:szCs w:val="24"/>
                <w:u w:val="single"/>
              </w:rPr>
              <w:t>审计委员会成员应当具备财务、审计、会计或法律等某一方面的专业知识和工作经验。</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各相关专门委员会应当定期与本公司高级管理层及部门进行交流本公司经营和风险状况，并提出意见和建议。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40</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第一百六十九条</w:t>
            </w:r>
          </w:p>
        </w:tc>
        <w:tc>
          <w:tcPr>
            <w:tcW w:w="5954" w:type="dxa"/>
          </w:tcPr>
          <w:p>
            <w:pPr>
              <w:widowControl/>
              <w:adjustRightInd w:val="0"/>
              <w:snapToGrid w:val="0"/>
              <w:spacing w:line="276" w:lineRule="auto"/>
              <w:rPr>
                <w:rFonts w:ascii="Arial" w:hAnsi="Arial"/>
                <w:spacing w:val="-2"/>
                <w:sz w:val="24"/>
                <w:szCs w:val="24"/>
              </w:rPr>
            </w:pPr>
            <w:r>
              <w:rPr>
                <w:rFonts w:hint="eastAsia" w:ascii="Arial" w:hAnsi="Arial"/>
                <w:spacing w:val="-2"/>
                <w:sz w:val="24"/>
                <w:szCs w:val="24"/>
              </w:rPr>
              <w:t>战略委员会（普惠金融发展委员会）的主要职责是：</w:t>
            </w:r>
          </w:p>
          <w:p>
            <w:pPr>
              <w:widowControl/>
              <w:adjustRightInd w:val="0"/>
              <w:snapToGrid w:val="0"/>
              <w:spacing w:line="276" w:lineRule="auto"/>
              <w:rPr>
                <w:rFonts w:ascii="Arial" w:hAnsi="Arial"/>
                <w:spacing w:val="-2"/>
                <w:sz w:val="24"/>
                <w:szCs w:val="24"/>
              </w:rPr>
            </w:pPr>
            <w:r>
              <w:rPr>
                <w:rFonts w:hint="eastAsia" w:ascii="Arial" w:hAnsi="Arial"/>
                <w:spacing w:val="-2"/>
                <w:sz w:val="24"/>
                <w:szCs w:val="24"/>
              </w:rPr>
              <w:t>（一）负责制定本公司经营管理目标和长期发展战略规划；</w:t>
            </w:r>
          </w:p>
          <w:p>
            <w:pPr>
              <w:widowControl/>
              <w:adjustRightInd w:val="0"/>
              <w:snapToGrid w:val="0"/>
              <w:spacing w:line="276" w:lineRule="auto"/>
              <w:rPr>
                <w:rFonts w:ascii="Arial" w:hAnsi="Arial"/>
                <w:spacing w:val="-2"/>
                <w:sz w:val="24"/>
                <w:szCs w:val="24"/>
              </w:rPr>
            </w:pPr>
            <w:r>
              <w:rPr>
                <w:rFonts w:hint="eastAsia" w:ascii="Arial" w:hAnsi="Arial"/>
                <w:spacing w:val="-2"/>
                <w:sz w:val="24"/>
                <w:szCs w:val="24"/>
              </w:rPr>
              <w:t>（二）对其他影响本公司经营发展的重大事项进行研究并提出建议；</w:t>
            </w:r>
          </w:p>
          <w:p>
            <w:pPr>
              <w:widowControl/>
              <w:adjustRightInd w:val="0"/>
              <w:snapToGrid w:val="0"/>
              <w:spacing w:line="276" w:lineRule="auto"/>
              <w:rPr>
                <w:rFonts w:ascii="Arial" w:hAnsi="Arial"/>
                <w:spacing w:val="-2"/>
                <w:sz w:val="24"/>
                <w:szCs w:val="24"/>
              </w:rPr>
            </w:pPr>
            <w:r>
              <w:rPr>
                <w:rFonts w:hint="eastAsia" w:ascii="Arial" w:hAnsi="Arial"/>
                <w:spacing w:val="-2"/>
                <w:sz w:val="24"/>
                <w:szCs w:val="24"/>
              </w:rPr>
              <w:t>（三）监督、检查年度经营计划、投资方案的执行情况；</w:t>
            </w:r>
          </w:p>
          <w:p>
            <w:pPr>
              <w:widowControl/>
              <w:adjustRightInd w:val="0"/>
              <w:snapToGrid w:val="0"/>
              <w:spacing w:line="276" w:lineRule="auto"/>
              <w:rPr>
                <w:rFonts w:ascii="Arial" w:hAnsi="Arial"/>
                <w:spacing w:val="-2"/>
                <w:sz w:val="24"/>
                <w:szCs w:val="24"/>
              </w:rPr>
            </w:pPr>
            <w:r>
              <w:rPr>
                <w:rFonts w:hint="eastAsia" w:ascii="Arial" w:hAnsi="Arial"/>
                <w:spacing w:val="-2"/>
                <w:sz w:val="24"/>
                <w:szCs w:val="24"/>
              </w:rPr>
              <w:t>（四）负责本公司的资本管理战略和规划、资本总量及其结构、年度资本目标管理；</w:t>
            </w:r>
          </w:p>
          <w:p>
            <w:pPr>
              <w:widowControl/>
              <w:adjustRightInd w:val="0"/>
              <w:snapToGrid w:val="0"/>
              <w:spacing w:line="276" w:lineRule="auto"/>
              <w:rPr>
                <w:rFonts w:ascii="Arial" w:hAnsi="Arial"/>
                <w:spacing w:val="-2"/>
                <w:sz w:val="24"/>
                <w:szCs w:val="24"/>
              </w:rPr>
            </w:pPr>
            <w:r>
              <w:rPr>
                <w:rFonts w:hint="eastAsia" w:ascii="Arial" w:hAnsi="Arial"/>
                <w:spacing w:val="-2"/>
                <w:sz w:val="24"/>
                <w:szCs w:val="24"/>
              </w:rPr>
              <w:t>（五）拟定权益性资本的募集方式、时间和市场方案；</w:t>
            </w:r>
          </w:p>
          <w:p>
            <w:pPr>
              <w:widowControl/>
              <w:adjustRightInd w:val="0"/>
              <w:snapToGrid w:val="0"/>
              <w:spacing w:line="276" w:lineRule="auto"/>
              <w:rPr>
                <w:rFonts w:ascii="Arial" w:hAnsi="Arial"/>
                <w:spacing w:val="-2"/>
                <w:sz w:val="24"/>
                <w:szCs w:val="24"/>
              </w:rPr>
            </w:pPr>
            <w:r>
              <w:rPr>
                <w:rFonts w:hint="eastAsia" w:ascii="Arial" w:hAnsi="Arial"/>
                <w:spacing w:val="-2"/>
                <w:sz w:val="24"/>
                <w:szCs w:val="24"/>
              </w:rPr>
              <w:t>（六）对须经董事会批准的重大资本运作、资产经营项目进行研究并提出建议；</w:t>
            </w:r>
          </w:p>
          <w:p>
            <w:pPr>
              <w:autoSpaceDE w:val="0"/>
              <w:autoSpaceDN w:val="0"/>
              <w:adjustRightInd w:val="0"/>
              <w:snapToGrid w:val="0"/>
              <w:spacing w:line="276" w:lineRule="auto"/>
              <w:rPr>
                <w:rFonts w:ascii="宋体" w:hAnsi="宋体"/>
                <w:kern w:val="0"/>
                <w:sz w:val="24"/>
                <w:szCs w:val="24"/>
              </w:rPr>
            </w:pPr>
            <w:r>
              <w:rPr>
                <w:rFonts w:ascii="宋体" w:hAnsi="宋体"/>
                <w:kern w:val="0"/>
                <w:sz w:val="24"/>
                <w:szCs w:val="24"/>
              </w:rPr>
              <w:t>（</w:t>
            </w:r>
            <w:r>
              <w:rPr>
                <w:rFonts w:hint="eastAsia" w:ascii="宋体" w:hAnsi="宋体"/>
                <w:kern w:val="0"/>
                <w:sz w:val="24"/>
                <w:szCs w:val="24"/>
              </w:rPr>
              <w:t>七）制定和审议全行普惠金融业务的发展战略规划、基本管理制度；</w:t>
            </w:r>
          </w:p>
          <w:p>
            <w:pPr>
              <w:autoSpaceDE w:val="0"/>
              <w:autoSpaceDN w:val="0"/>
              <w:adjustRightInd w:val="0"/>
              <w:snapToGrid w:val="0"/>
              <w:spacing w:line="276" w:lineRule="auto"/>
              <w:rPr>
                <w:rFonts w:ascii="宋体" w:hAnsi="宋体"/>
                <w:kern w:val="0"/>
                <w:sz w:val="24"/>
                <w:szCs w:val="24"/>
              </w:rPr>
            </w:pPr>
            <w:r>
              <w:rPr>
                <w:rFonts w:hint="eastAsia" w:ascii="宋体" w:hAnsi="宋体"/>
                <w:kern w:val="0"/>
                <w:sz w:val="24"/>
                <w:szCs w:val="24"/>
              </w:rPr>
              <w:t>（八）审议普惠金融的年度经营计划、业务报告和考核评价等重要事项；</w:t>
            </w:r>
          </w:p>
          <w:p>
            <w:pPr>
              <w:autoSpaceDE w:val="0"/>
              <w:autoSpaceDN w:val="0"/>
              <w:adjustRightInd w:val="0"/>
              <w:snapToGrid w:val="0"/>
              <w:spacing w:line="276" w:lineRule="auto"/>
              <w:rPr>
                <w:rFonts w:ascii="宋体" w:hAnsi="宋体"/>
                <w:kern w:val="0"/>
                <w:sz w:val="24"/>
                <w:szCs w:val="24"/>
              </w:rPr>
            </w:pPr>
            <w:r>
              <w:rPr>
                <w:rFonts w:hint="eastAsia" w:ascii="宋体" w:hAnsi="宋体"/>
                <w:kern w:val="0"/>
                <w:sz w:val="24"/>
                <w:szCs w:val="24"/>
              </w:rPr>
              <w:t>（九）协调解决普惠金融业务发展中的重大事项；</w:t>
            </w:r>
          </w:p>
          <w:p>
            <w:pPr>
              <w:autoSpaceDE w:val="0"/>
              <w:autoSpaceDN w:val="0"/>
              <w:adjustRightInd w:val="0"/>
              <w:snapToGrid w:val="0"/>
              <w:spacing w:line="276" w:lineRule="auto"/>
              <w:rPr>
                <w:rFonts w:ascii="宋体" w:hAnsi="宋体"/>
                <w:kern w:val="0"/>
                <w:sz w:val="24"/>
                <w:szCs w:val="24"/>
              </w:rPr>
            </w:pPr>
            <w:r>
              <w:rPr>
                <w:rFonts w:hint="eastAsia" w:ascii="宋体" w:hAnsi="宋体"/>
                <w:kern w:val="0"/>
                <w:sz w:val="24"/>
                <w:szCs w:val="24"/>
              </w:rPr>
              <w:t>（十）指导全行普惠金融业务发展和经营管理；</w:t>
            </w:r>
          </w:p>
          <w:p>
            <w:pPr>
              <w:autoSpaceDE w:val="0"/>
              <w:autoSpaceDN w:val="0"/>
              <w:adjustRightInd w:val="0"/>
              <w:snapToGrid w:val="0"/>
              <w:spacing w:line="276" w:lineRule="auto"/>
              <w:rPr>
                <w:rFonts w:ascii="宋体" w:hAnsi="宋体"/>
                <w:kern w:val="0"/>
                <w:sz w:val="24"/>
                <w:szCs w:val="24"/>
              </w:rPr>
            </w:pPr>
            <w:r>
              <w:rPr>
                <w:rFonts w:hint="eastAsia" w:ascii="宋体" w:hAnsi="宋体"/>
                <w:kern w:val="0"/>
                <w:sz w:val="24"/>
                <w:szCs w:val="24"/>
              </w:rPr>
              <w:t>（十一）董事会授权的其他职责。</w:t>
            </w:r>
          </w:p>
          <w:p>
            <w:pPr>
              <w:autoSpaceDE w:val="0"/>
              <w:autoSpaceDN w:val="0"/>
              <w:adjustRightInd w:val="0"/>
              <w:snapToGrid w:val="0"/>
              <w:spacing w:line="276" w:lineRule="auto"/>
              <w:rPr>
                <w:rFonts w:ascii="宋体" w:hAnsi="宋体"/>
                <w:kern w:val="0"/>
                <w:sz w:val="24"/>
                <w:szCs w:val="24"/>
              </w:rPr>
            </w:pPr>
          </w:p>
          <w:p>
            <w:pPr>
              <w:autoSpaceDE w:val="0"/>
              <w:autoSpaceDN w:val="0"/>
              <w:adjustRightInd w:val="0"/>
              <w:snapToGrid w:val="0"/>
              <w:spacing w:line="276" w:lineRule="auto"/>
              <w:rPr>
                <w:rFonts w:ascii="宋体" w:hAnsi="宋体"/>
                <w:b/>
                <w:bCs/>
                <w:kern w:val="0"/>
                <w:sz w:val="24"/>
                <w:szCs w:val="24"/>
              </w:rPr>
            </w:pPr>
          </w:p>
        </w:tc>
        <w:tc>
          <w:tcPr>
            <w:tcW w:w="6237" w:type="dxa"/>
          </w:tcPr>
          <w:p>
            <w:pPr>
              <w:widowControl/>
              <w:adjustRightInd w:val="0"/>
              <w:snapToGrid w:val="0"/>
              <w:spacing w:line="276" w:lineRule="auto"/>
              <w:rPr>
                <w:rFonts w:ascii="Arial" w:hAnsi="Arial"/>
                <w:spacing w:val="-2"/>
                <w:sz w:val="24"/>
                <w:szCs w:val="24"/>
              </w:rPr>
            </w:pPr>
            <w:r>
              <w:rPr>
                <w:rFonts w:hint="eastAsia" w:ascii="Arial" w:hAnsi="Arial"/>
                <w:spacing w:val="-2"/>
                <w:sz w:val="24"/>
                <w:szCs w:val="24"/>
              </w:rPr>
              <w:t>战略</w:t>
            </w:r>
            <w:r>
              <w:rPr>
                <w:rFonts w:hint="eastAsia" w:ascii="Arial" w:hAnsi="Arial"/>
                <w:b/>
                <w:spacing w:val="-2"/>
                <w:sz w:val="24"/>
                <w:szCs w:val="24"/>
                <w:u w:val="single"/>
              </w:rPr>
              <w:t>与可持续发展</w:t>
            </w:r>
            <w:r>
              <w:rPr>
                <w:rFonts w:hint="eastAsia" w:ascii="Arial" w:hAnsi="Arial"/>
                <w:spacing w:val="-2"/>
                <w:sz w:val="24"/>
                <w:szCs w:val="24"/>
              </w:rPr>
              <w:t>委员会（普惠金融发展委员会）的主要职责是：</w:t>
            </w:r>
          </w:p>
          <w:p>
            <w:pPr>
              <w:widowControl/>
              <w:adjustRightInd w:val="0"/>
              <w:snapToGrid w:val="0"/>
              <w:spacing w:line="276" w:lineRule="auto"/>
              <w:rPr>
                <w:rFonts w:ascii="Arial" w:hAnsi="Arial"/>
                <w:spacing w:val="-2"/>
                <w:sz w:val="24"/>
                <w:szCs w:val="24"/>
              </w:rPr>
            </w:pPr>
            <w:r>
              <w:rPr>
                <w:rFonts w:hint="eastAsia" w:ascii="Arial" w:hAnsi="Arial"/>
                <w:spacing w:val="-2"/>
                <w:sz w:val="24"/>
                <w:szCs w:val="24"/>
              </w:rPr>
              <w:t>（一）负责制定本公司经营管理目标和长期发展战略规划；</w:t>
            </w:r>
          </w:p>
          <w:p>
            <w:pPr>
              <w:widowControl/>
              <w:adjustRightInd w:val="0"/>
              <w:snapToGrid w:val="0"/>
              <w:spacing w:line="276" w:lineRule="auto"/>
              <w:rPr>
                <w:rFonts w:ascii="Arial" w:hAnsi="Arial"/>
                <w:spacing w:val="-2"/>
                <w:sz w:val="24"/>
                <w:szCs w:val="24"/>
              </w:rPr>
            </w:pPr>
            <w:r>
              <w:rPr>
                <w:rFonts w:hint="eastAsia" w:ascii="Arial" w:hAnsi="Arial"/>
                <w:spacing w:val="-2"/>
                <w:sz w:val="24"/>
                <w:szCs w:val="24"/>
              </w:rPr>
              <w:t>（二）对其他影响本公司经营发展的重大事项进行研究并提出建议；</w:t>
            </w:r>
          </w:p>
          <w:p>
            <w:pPr>
              <w:widowControl/>
              <w:adjustRightInd w:val="0"/>
              <w:snapToGrid w:val="0"/>
              <w:spacing w:line="276" w:lineRule="auto"/>
              <w:rPr>
                <w:rFonts w:ascii="Arial" w:hAnsi="Arial"/>
                <w:spacing w:val="-2"/>
                <w:sz w:val="24"/>
                <w:szCs w:val="24"/>
              </w:rPr>
            </w:pPr>
            <w:r>
              <w:rPr>
                <w:rFonts w:hint="eastAsia" w:ascii="Arial" w:hAnsi="Arial"/>
                <w:spacing w:val="-2"/>
                <w:sz w:val="24"/>
                <w:szCs w:val="24"/>
              </w:rPr>
              <w:t>（三）监督、检查年度经营计划、投资方案的执行情况；</w:t>
            </w:r>
          </w:p>
          <w:p>
            <w:pPr>
              <w:widowControl/>
              <w:adjustRightInd w:val="0"/>
              <w:snapToGrid w:val="0"/>
              <w:spacing w:line="276" w:lineRule="auto"/>
              <w:rPr>
                <w:rFonts w:ascii="Arial" w:hAnsi="Arial"/>
                <w:spacing w:val="-2"/>
                <w:sz w:val="24"/>
                <w:szCs w:val="24"/>
              </w:rPr>
            </w:pPr>
            <w:r>
              <w:rPr>
                <w:rFonts w:hint="eastAsia" w:ascii="Arial" w:hAnsi="Arial"/>
                <w:spacing w:val="-2"/>
                <w:sz w:val="24"/>
                <w:szCs w:val="24"/>
              </w:rPr>
              <w:t>（四）负责本公司的资本管理战略和规划、资本总量及其结构、年度资本目标管理；</w:t>
            </w:r>
          </w:p>
          <w:p>
            <w:pPr>
              <w:widowControl/>
              <w:adjustRightInd w:val="0"/>
              <w:snapToGrid w:val="0"/>
              <w:spacing w:line="276" w:lineRule="auto"/>
              <w:rPr>
                <w:rFonts w:ascii="Arial" w:hAnsi="Arial"/>
                <w:spacing w:val="-2"/>
                <w:sz w:val="24"/>
                <w:szCs w:val="24"/>
              </w:rPr>
            </w:pPr>
            <w:r>
              <w:rPr>
                <w:rFonts w:hint="eastAsia" w:ascii="Arial" w:hAnsi="Arial"/>
                <w:spacing w:val="-2"/>
                <w:sz w:val="24"/>
                <w:szCs w:val="24"/>
              </w:rPr>
              <w:t>（五）拟定权益性资本的募集方式、时间和市场方案；</w:t>
            </w:r>
          </w:p>
          <w:p>
            <w:pPr>
              <w:widowControl/>
              <w:adjustRightInd w:val="0"/>
              <w:snapToGrid w:val="0"/>
              <w:spacing w:line="276" w:lineRule="auto"/>
              <w:rPr>
                <w:rFonts w:ascii="Arial" w:hAnsi="Arial"/>
                <w:spacing w:val="-2"/>
                <w:sz w:val="24"/>
                <w:szCs w:val="24"/>
              </w:rPr>
            </w:pPr>
            <w:r>
              <w:rPr>
                <w:rFonts w:hint="eastAsia" w:ascii="Arial" w:hAnsi="Arial"/>
                <w:spacing w:val="-2"/>
                <w:sz w:val="24"/>
                <w:szCs w:val="24"/>
              </w:rPr>
              <w:t>（六）对须经董事会批准的重大资本运作、资产经营项目进行研究并提出建议；</w:t>
            </w:r>
          </w:p>
          <w:p>
            <w:pPr>
              <w:autoSpaceDE w:val="0"/>
              <w:autoSpaceDN w:val="0"/>
              <w:adjustRightInd w:val="0"/>
              <w:snapToGrid w:val="0"/>
              <w:spacing w:line="276" w:lineRule="auto"/>
              <w:rPr>
                <w:rFonts w:ascii="Arial" w:hAnsi="Arial" w:cs="宋体"/>
                <w:b/>
                <w:kern w:val="0"/>
                <w:sz w:val="24"/>
                <w:szCs w:val="24"/>
                <w:u w:val="single"/>
              </w:rPr>
            </w:pPr>
            <w:r>
              <w:rPr>
                <w:rFonts w:hint="eastAsia" w:ascii="Arial" w:hAnsi="Arial" w:cs="宋体"/>
                <w:kern w:val="0"/>
                <w:sz w:val="24"/>
                <w:szCs w:val="24"/>
              </w:rPr>
              <w:t>（七）</w:t>
            </w:r>
            <w:r>
              <w:rPr>
                <w:rFonts w:hint="eastAsia" w:ascii="Arial" w:hAnsi="Arial" w:cs="宋体"/>
                <w:b/>
                <w:kern w:val="0"/>
                <w:sz w:val="24"/>
                <w:szCs w:val="24"/>
                <w:u w:val="single"/>
              </w:rPr>
              <w:t>负责审议本公司社会责任、绿色金融、ESG（环境、社会及治理）等可持续发展相关的战略规划与基本管理制度，审议高级管理层制定的绿色金融目标和可持续发展相关情况报告，监督、评估可持续发展相关战略执行情况；</w:t>
            </w:r>
          </w:p>
          <w:p>
            <w:pPr>
              <w:autoSpaceDE w:val="0"/>
              <w:autoSpaceDN w:val="0"/>
              <w:adjustRightInd w:val="0"/>
              <w:snapToGrid w:val="0"/>
              <w:spacing w:line="276" w:lineRule="auto"/>
              <w:rPr>
                <w:rFonts w:ascii="Arial" w:hAnsi="Arial" w:cs="宋体"/>
                <w:kern w:val="0"/>
                <w:sz w:val="24"/>
                <w:szCs w:val="24"/>
              </w:rPr>
            </w:pPr>
            <w:r>
              <w:rPr>
                <w:rFonts w:ascii="Arial" w:hAnsi="Arial" w:cs="宋体"/>
                <w:kern w:val="0"/>
                <w:sz w:val="24"/>
                <w:szCs w:val="24"/>
              </w:rPr>
              <w:t>（</w:t>
            </w:r>
            <w:r>
              <w:rPr>
                <w:rFonts w:hint="eastAsia" w:ascii="Arial" w:hAnsi="Arial" w:cs="宋体"/>
                <w:kern w:val="0"/>
                <w:sz w:val="24"/>
                <w:szCs w:val="24"/>
              </w:rPr>
              <w:t>八）</w:t>
            </w:r>
            <w:r>
              <w:rPr>
                <w:rFonts w:hint="eastAsia" w:ascii="Arial" w:hAnsi="Arial" w:cs="宋体"/>
                <w:b/>
                <w:kern w:val="0"/>
                <w:sz w:val="24"/>
                <w:szCs w:val="24"/>
                <w:u w:val="single"/>
              </w:rPr>
              <w:t>制定和</w:t>
            </w:r>
            <w:r>
              <w:rPr>
                <w:rFonts w:hint="eastAsia" w:ascii="Arial" w:hAnsi="Arial" w:cs="宋体"/>
                <w:kern w:val="0"/>
                <w:sz w:val="24"/>
                <w:szCs w:val="24"/>
              </w:rPr>
              <w:t>审议全行普惠金融业务的发展战略规划、基本管理制度；</w:t>
            </w:r>
          </w:p>
          <w:p>
            <w:pPr>
              <w:autoSpaceDE w:val="0"/>
              <w:autoSpaceDN w:val="0"/>
              <w:adjustRightInd w:val="0"/>
              <w:snapToGrid w:val="0"/>
              <w:spacing w:line="276" w:lineRule="auto"/>
              <w:rPr>
                <w:rFonts w:ascii="Arial" w:hAnsi="Arial" w:cs="宋体"/>
                <w:kern w:val="0"/>
                <w:sz w:val="24"/>
                <w:szCs w:val="24"/>
                <w:u w:val="single"/>
              </w:rPr>
            </w:pPr>
            <w:r>
              <w:rPr>
                <w:rFonts w:ascii="Arial" w:hAnsi="Arial" w:cs="宋体"/>
                <w:kern w:val="0"/>
                <w:sz w:val="24"/>
                <w:szCs w:val="24"/>
              </w:rPr>
              <w:t>（</w:t>
            </w:r>
            <w:r>
              <w:rPr>
                <w:rFonts w:hint="eastAsia" w:ascii="Arial" w:hAnsi="Arial" w:cs="宋体"/>
                <w:kern w:val="0"/>
                <w:sz w:val="24"/>
                <w:szCs w:val="24"/>
              </w:rPr>
              <w:t>九）</w:t>
            </w:r>
            <w:r>
              <w:rPr>
                <w:rFonts w:hint="eastAsia" w:ascii="Arial" w:hAnsi="Arial" w:cs="宋体"/>
                <w:b/>
                <w:kern w:val="0"/>
                <w:sz w:val="24"/>
                <w:szCs w:val="24"/>
                <w:u w:val="single"/>
              </w:rPr>
              <w:t>协助董事会制定数据战略，与数据治理相关的重大事项；</w:t>
            </w:r>
          </w:p>
          <w:p>
            <w:pPr>
              <w:autoSpaceDE w:val="0"/>
              <w:autoSpaceDN w:val="0"/>
              <w:adjustRightInd w:val="0"/>
              <w:snapToGrid w:val="0"/>
              <w:spacing w:line="276" w:lineRule="auto"/>
              <w:rPr>
                <w:rFonts w:ascii="Arial" w:hAnsi="Arial" w:cs="宋体"/>
                <w:kern w:val="0"/>
                <w:sz w:val="24"/>
                <w:szCs w:val="24"/>
              </w:rPr>
            </w:pPr>
            <w:r>
              <w:rPr>
                <w:rFonts w:hint="eastAsia" w:ascii="Arial" w:hAnsi="Arial" w:cs="宋体"/>
                <w:kern w:val="0"/>
                <w:sz w:val="24"/>
                <w:szCs w:val="24"/>
              </w:rPr>
              <w:t>（十）审议普惠金融的年度经营计划、业务报告和考核评价等重要事项；</w:t>
            </w:r>
          </w:p>
          <w:p>
            <w:pPr>
              <w:autoSpaceDE w:val="0"/>
              <w:autoSpaceDN w:val="0"/>
              <w:adjustRightInd w:val="0"/>
              <w:snapToGrid w:val="0"/>
              <w:spacing w:line="276" w:lineRule="auto"/>
              <w:rPr>
                <w:rFonts w:ascii="Arial" w:hAnsi="Arial" w:cs="宋体"/>
                <w:kern w:val="0"/>
                <w:sz w:val="24"/>
                <w:szCs w:val="24"/>
              </w:rPr>
            </w:pPr>
            <w:r>
              <w:rPr>
                <w:rFonts w:ascii="Arial" w:hAnsi="Arial" w:cs="宋体"/>
                <w:kern w:val="0"/>
                <w:sz w:val="24"/>
                <w:szCs w:val="24"/>
              </w:rPr>
              <w:t>（</w:t>
            </w:r>
            <w:r>
              <w:rPr>
                <w:rFonts w:hint="eastAsia" w:ascii="Arial" w:hAnsi="Arial" w:cs="宋体"/>
                <w:kern w:val="0"/>
                <w:sz w:val="24"/>
                <w:szCs w:val="24"/>
              </w:rPr>
              <w:t>十一）协调解决普惠金融业务发展中的重大事项；</w:t>
            </w:r>
          </w:p>
          <w:p>
            <w:pPr>
              <w:autoSpaceDE w:val="0"/>
              <w:autoSpaceDN w:val="0"/>
              <w:adjustRightInd w:val="0"/>
              <w:snapToGrid w:val="0"/>
              <w:spacing w:line="276" w:lineRule="auto"/>
              <w:rPr>
                <w:rFonts w:ascii="Arial" w:hAnsi="Arial" w:cs="宋体"/>
                <w:kern w:val="0"/>
                <w:sz w:val="24"/>
                <w:szCs w:val="24"/>
              </w:rPr>
            </w:pPr>
            <w:r>
              <w:rPr>
                <w:rFonts w:ascii="Arial" w:hAnsi="Arial" w:cs="宋体"/>
                <w:b/>
                <w:kern w:val="0"/>
                <w:sz w:val="24"/>
                <w:szCs w:val="24"/>
                <w:u w:val="single"/>
              </w:rPr>
              <w:t>（</w:t>
            </w:r>
            <w:r>
              <w:rPr>
                <w:rFonts w:hint="eastAsia" w:ascii="Arial" w:hAnsi="Arial" w:cs="宋体"/>
                <w:b/>
                <w:kern w:val="0"/>
                <w:sz w:val="24"/>
                <w:szCs w:val="24"/>
                <w:u w:val="single"/>
              </w:rPr>
              <w:t>十二）</w:t>
            </w:r>
            <w:r>
              <w:rPr>
                <w:rFonts w:hint="eastAsia" w:ascii="Arial" w:hAnsi="Arial" w:cs="宋体"/>
                <w:kern w:val="0"/>
                <w:sz w:val="24"/>
                <w:szCs w:val="24"/>
              </w:rPr>
              <w:t>指导全行普惠金融业务发展和经营管理；</w:t>
            </w:r>
          </w:p>
          <w:p>
            <w:pPr>
              <w:autoSpaceDE w:val="0"/>
              <w:autoSpaceDN w:val="0"/>
              <w:adjustRightInd w:val="0"/>
              <w:snapToGrid w:val="0"/>
              <w:spacing w:line="276" w:lineRule="auto"/>
              <w:rPr>
                <w:rFonts w:ascii="Arial" w:hAnsi="Arial" w:cs="宋体"/>
                <w:kern w:val="0"/>
                <w:sz w:val="24"/>
                <w:szCs w:val="24"/>
              </w:rPr>
            </w:pPr>
            <w:r>
              <w:rPr>
                <w:rFonts w:hint="eastAsia" w:ascii="Arial" w:hAnsi="Arial" w:cs="宋体"/>
                <w:b/>
                <w:kern w:val="0"/>
                <w:sz w:val="24"/>
                <w:szCs w:val="24"/>
                <w:u w:val="single"/>
              </w:rPr>
              <w:t>（十三）</w:t>
            </w:r>
            <w:r>
              <w:rPr>
                <w:rFonts w:hint="eastAsia" w:ascii="Arial" w:hAnsi="Arial" w:cs="宋体"/>
                <w:kern w:val="0"/>
                <w:sz w:val="24"/>
                <w:szCs w:val="24"/>
              </w:rPr>
              <w:t>董事会授权的其他职责。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41</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第一百七十条</w:t>
            </w:r>
          </w:p>
        </w:tc>
        <w:tc>
          <w:tcPr>
            <w:tcW w:w="5954" w:type="dxa"/>
          </w:tcPr>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审计委员会的主要职责是：</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（一）负责检查本公司风险和合规状况、会计政策、财务报告程序和财务状况；</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（二）监督及评估外部审计工作，提出外部审计机构的聘请与更换建议，并就审计后的财务报告信息真实性、准确性、完整性和及时性作出判断性报告，提请董事会审议；</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（三）监督公司的内部审计制度及其实施；</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（四）监督和促进内部审计与外部审计之间的沟通；</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（五）审核公司的财务信息及其披露；</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（六）审查公司及各分支机构的内控制度的科学性、合理性、有效性以及执行情况，并对违规责任人进行责任追究提出建议；</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（七）对内部审计人员尽责情况及工作考核提出意见等；</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（八）审议批准案防工作政策与工作报告，考核评估本公司案防工作的有效性；</w:t>
            </w:r>
          </w:p>
          <w:p>
            <w:pPr>
              <w:widowControl/>
              <w:adjustRightInd w:val="0"/>
              <w:snapToGrid w:val="0"/>
              <w:spacing w:line="276" w:lineRule="auto"/>
              <w:rPr>
                <w:rFonts w:ascii="宋体" w:hAnsi="宋体"/>
                <w:bCs/>
                <w:kern w:val="0"/>
                <w:sz w:val="24"/>
                <w:szCs w:val="24"/>
              </w:rPr>
            </w:pPr>
            <w:r>
              <w:rPr>
                <w:rFonts w:hint="eastAsia" w:ascii="宋体" w:hAnsi="宋体"/>
                <w:kern w:val="0"/>
                <w:sz w:val="24"/>
                <w:szCs w:val="24"/>
              </w:rPr>
              <w:t>（九）董事会授权的其他职责。</w:t>
            </w:r>
          </w:p>
          <w:p>
            <w:pPr>
              <w:widowControl/>
              <w:adjustRightInd w:val="0"/>
              <w:snapToGrid w:val="0"/>
              <w:spacing w:line="276" w:lineRule="auto"/>
              <w:rPr>
                <w:rFonts w:ascii="宋体" w:hAnsi="宋体"/>
                <w:b/>
                <w:bCs/>
                <w:kern w:val="0"/>
                <w:sz w:val="24"/>
                <w:szCs w:val="24"/>
              </w:rPr>
            </w:pPr>
            <w:r>
              <w:rPr>
                <w:rFonts w:hint="eastAsia" w:ascii="宋体" w:hAnsi="宋体"/>
                <w:bCs/>
                <w:kern w:val="0"/>
                <w:sz w:val="24"/>
                <w:szCs w:val="24"/>
              </w:rPr>
              <w:t>本公司设首席审计官，负责本公司内部审计，对董事会及审计委员会负责并报告工作。</w:t>
            </w:r>
          </w:p>
        </w:tc>
        <w:tc>
          <w:tcPr>
            <w:tcW w:w="6237" w:type="dxa"/>
          </w:tcPr>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审计委员会的主要职责是：</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（一）负责检查本公司风险和合规状况、会计政策、财务报告程序和财务状况；</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（二）监督及评估外部审计工作，提出外部审计机构的聘请与更换建议，并就审计后的财务报告信息真实性、准确性、完整性和及时性作出判断性报告，提请董事会审议；</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（三）监督公司的内部审计制度及其实施；</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（四）监督和促进内部审计与外部审计之间的沟通；</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（五）审核公司的财务信息及其披露；</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（六）审查公司及各分支机构的内控制度的科学性、合理性、有效性以及执行情况，并对违规责任人进行责任追究提出建议；</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（七）对内部审计人员尽责情况及工作考核提出意见等；</w:t>
            </w:r>
          </w:p>
          <w:p>
            <w:pPr>
              <w:widowControl/>
              <w:adjustRightInd w:val="0"/>
              <w:snapToGrid w:val="0"/>
              <w:spacing w:line="276" w:lineRule="auto"/>
              <w:rPr>
                <w:rFonts w:ascii="宋体" w:hAnsi="宋体"/>
                <w:kern w:val="0"/>
                <w:sz w:val="24"/>
                <w:szCs w:val="24"/>
              </w:rPr>
            </w:pPr>
            <w:r>
              <w:rPr>
                <w:rFonts w:hint="eastAsia" w:ascii="宋体" w:hAnsi="宋体"/>
                <w:kern w:val="0"/>
                <w:sz w:val="24"/>
                <w:szCs w:val="24"/>
              </w:rPr>
              <w:t>（八）审议批准案防工作政策与工作报告，考核评估本公司案防工作的有效性；</w:t>
            </w:r>
          </w:p>
          <w:p>
            <w:pPr>
              <w:widowControl/>
              <w:adjustRightInd w:val="0"/>
              <w:snapToGrid w:val="0"/>
              <w:spacing w:line="276" w:lineRule="auto"/>
              <w:rPr>
                <w:rFonts w:ascii="宋体" w:hAnsi="宋体"/>
                <w:b/>
                <w:bCs/>
                <w:kern w:val="0"/>
                <w:sz w:val="24"/>
                <w:szCs w:val="24"/>
              </w:rPr>
            </w:pPr>
            <w:r>
              <w:rPr>
                <w:rFonts w:hint="eastAsia" w:ascii="宋体" w:hAnsi="宋体"/>
                <w:kern w:val="0"/>
                <w:sz w:val="24"/>
                <w:szCs w:val="24"/>
              </w:rPr>
              <w:t>（九）董事会授权的其他职责。</w:t>
            </w:r>
          </w:p>
          <w:p>
            <w:pPr>
              <w:widowControl/>
              <w:adjustRightInd w:val="0"/>
              <w:snapToGrid w:val="0"/>
              <w:spacing w:line="276" w:lineRule="auto"/>
              <w:rPr>
                <w:rFonts w:ascii="宋体" w:hAnsi="宋体"/>
                <w:bCs/>
                <w:kern w:val="0"/>
                <w:sz w:val="24"/>
                <w:szCs w:val="24"/>
              </w:rPr>
            </w:pPr>
            <w:r>
              <w:rPr>
                <w:rFonts w:hint="eastAsia" w:ascii="宋体" w:hAnsi="宋体"/>
                <w:bCs/>
                <w:kern w:val="0"/>
                <w:sz w:val="24"/>
                <w:szCs w:val="24"/>
              </w:rPr>
              <w:t>本公司设</w:t>
            </w:r>
            <w:r>
              <w:rPr>
                <w:rFonts w:hint="eastAsia" w:ascii="宋体" w:hAnsi="宋体"/>
                <w:b/>
                <w:bCs/>
                <w:kern w:val="0"/>
                <w:sz w:val="24"/>
                <w:szCs w:val="24"/>
                <w:u w:val="single"/>
              </w:rPr>
              <w:t>总审计师或</w:t>
            </w:r>
            <w:r>
              <w:rPr>
                <w:rFonts w:hint="eastAsia" w:ascii="宋体" w:hAnsi="宋体"/>
                <w:bCs/>
                <w:kern w:val="0"/>
                <w:sz w:val="24"/>
                <w:szCs w:val="24"/>
              </w:rPr>
              <w:t>首席审计官，负责</w:t>
            </w:r>
            <w:r>
              <w:rPr>
                <w:rFonts w:hint="eastAsia" w:ascii="宋体" w:hAnsi="宋体"/>
                <w:b/>
                <w:bCs/>
                <w:kern w:val="0"/>
                <w:sz w:val="24"/>
                <w:szCs w:val="24"/>
                <w:u w:val="single"/>
              </w:rPr>
              <w:t>协助管理</w:t>
            </w:r>
            <w:r>
              <w:rPr>
                <w:rFonts w:hint="eastAsia" w:ascii="宋体" w:hAnsi="宋体"/>
                <w:bCs/>
                <w:kern w:val="0"/>
                <w:sz w:val="24"/>
                <w:szCs w:val="24"/>
              </w:rPr>
              <w:t>本公司内部审计，对</w:t>
            </w:r>
            <w:r>
              <w:rPr>
                <w:rFonts w:hint="eastAsia" w:ascii="宋体" w:hAnsi="宋体"/>
                <w:b/>
                <w:bCs/>
                <w:kern w:val="0"/>
                <w:sz w:val="24"/>
                <w:szCs w:val="24"/>
                <w:u w:val="single"/>
              </w:rPr>
              <w:t>党委、</w:t>
            </w:r>
            <w:r>
              <w:rPr>
                <w:rFonts w:hint="eastAsia" w:ascii="宋体" w:hAnsi="宋体"/>
                <w:bCs/>
                <w:kern w:val="0"/>
                <w:sz w:val="24"/>
                <w:szCs w:val="24"/>
              </w:rPr>
              <w:t>董事会及审计委员会负责并报告工作。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42</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第一百七十一条</w:t>
            </w:r>
          </w:p>
        </w:tc>
        <w:tc>
          <w:tcPr>
            <w:tcW w:w="5954" w:type="dxa"/>
          </w:tcPr>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风险管理委员会（消费者权益保护委员会）的主要职责是：</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一）负责监督高级管理人员关于信用风险、流动性风险、市场风险、国别风险、操作风险、合规风险和声誉风险的控制情况，对本公司风险及管理状况及风险承受能力及水平进行定期评估，提出完善本公司风险管理和内部控制的意见；</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（二）负责审查公司不良信贷资产处置方案；</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（三）负责审查和批准关联交易，控制关联交易风险；</w:t>
            </w:r>
          </w:p>
          <w:p>
            <w:pPr>
              <w:autoSpaceDE w:val="0"/>
              <w:autoSpaceDN w:val="0"/>
              <w:adjustRightInd w:val="0"/>
              <w:snapToGrid w:val="0"/>
              <w:spacing w:line="276" w:lineRule="auto"/>
              <w:rPr>
                <w:rFonts w:cs="宋体"/>
                <w:kern w:val="0"/>
                <w:sz w:val="24"/>
                <w:szCs w:val="24"/>
              </w:rPr>
            </w:pPr>
            <w:r>
              <w:rPr>
                <w:rFonts w:hint="eastAsia" w:cs="宋体"/>
                <w:kern w:val="0"/>
                <w:sz w:val="24"/>
                <w:szCs w:val="24"/>
              </w:rPr>
              <w:t>（四）接受一般关联交易备案；</w:t>
            </w:r>
          </w:p>
          <w:p>
            <w:pPr>
              <w:autoSpaceDE w:val="0"/>
              <w:autoSpaceDN w:val="0"/>
              <w:adjustRightInd w:val="0"/>
              <w:snapToGrid w:val="0"/>
              <w:spacing w:line="276" w:lineRule="auto"/>
              <w:rPr>
                <w:rFonts w:cs="宋体"/>
                <w:kern w:val="0"/>
                <w:sz w:val="24"/>
                <w:szCs w:val="24"/>
              </w:rPr>
            </w:pPr>
            <w:r>
              <w:rPr>
                <w:rFonts w:hint="eastAsia" w:cs="宋体"/>
                <w:kern w:val="0"/>
                <w:sz w:val="24"/>
                <w:szCs w:val="24"/>
              </w:rPr>
              <w:t>（五）审批其认为必要或监管机构要求的按照重大关联交易的程序审批的一般关联交易；</w:t>
            </w:r>
          </w:p>
          <w:p>
            <w:pPr>
              <w:autoSpaceDE w:val="0"/>
              <w:autoSpaceDN w:val="0"/>
              <w:adjustRightInd w:val="0"/>
              <w:snapToGrid w:val="0"/>
              <w:spacing w:line="276" w:lineRule="auto"/>
              <w:rPr>
                <w:rFonts w:cs="宋体"/>
                <w:kern w:val="0"/>
                <w:sz w:val="24"/>
                <w:szCs w:val="24"/>
              </w:rPr>
            </w:pPr>
            <w:r>
              <w:rPr>
                <w:rFonts w:hint="eastAsia" w:cs="宋体"/>
                <w:kern w:val="0"/>
                <w:sz w:val="24"/>
                <w:szCs w:val="24"/>
              </w:rPr>
              <w:t xml:space="preserve">（六）审查重大关联交易事项以及其他需要提交董事会、股东大会审议的关联交易，并提请董事会、股东大会审批； </w:t>
            </w:r>
          </w:p>
          <w:p>
            <w:pPr>
              <w:autoSpaceDE w:val="0"/>
              <w:autoSpaceDN w:val="0"/>
              <w:adjustRightInd w:val="0"/>
              <w:snapToGrid w:val="0"/>
              <w:spacing w:line="276" w:lineRule="auto"/>
              <w:rPr>
                <w:rFonts w:cs="宋体"/>
                <w:kern w:val="0"/>
                <w:sz w:val="24"/>
                <w:szCs w:val="24"/>
              </w:rPr>
            </w:pPr>
            <w:r>
              <w:rPr>
                <w:rFonts w:hint="eastAsia" w:cs="宋体"/>
                <w:kern w:val="0"/>
                <w:sz w:val="24"/>
                <w:szCs w:val="24"/>
              </w:rPr>
              <w:t>（七）向董事会提交消费者权益保护工作报告及年度报告，根据董事会授权开展相关工作，讨论决定相关事项，研究消费者权益保护重大问题和重要政策；</w:t>
            </w:r>
          </w:p>
          <w:p>
            <w:pPr>
              <w:autoSpaceDE w:val="0"/>
              <w:autoSpaceDN w:val="0"/>
              <w:adjustRightInd w:val="0"/>
              <w:snapToGrid w:val="0"/>
              <w:spacing w:line="276" w:lineRule="auto"/>
              <w:rPr>
                <w:rFonts w:cs="宋体"/>
                <w:kern w:val="0"/>
                <w:sz w:val="24"/>
                <w:szCs w:val="24"/>
              </w:rPr>
            </w:pPr>
            <w:r>
              <w:rPr>
                <w:rFonts w:hint="eastAsia" w:cs="宋体"/>
                <w:kern w:val="0"/>
                <w:sz w:val="24"/>
                <w:szCs w:val="24"/>
              </w:rPr>
              <w:t>（八）指导和督促消费者权益保护工作管理制度体系的建立和完善，确保相关制度规定与公司治理、企业文化建设和经营发展战略相适应；</w:t>
            </w:r>
          </w:p>
          <w:p>
            <w:pPr>
              <w:autoSpaceDE w:val="0"/>
              <w:autoSpaceDN w:val="0"/>
              <w:adjustRightInd w:val="0"/>
              <w:snapToGrid w:val="0"/>
              <w:spacing w:line="276" w:lineRule="auto"/>
              <w:rPr>
                <w:rFonts w:cs="宋体"/>
                <w:kern w:val="0"/>
                <w:sz w:val="24"/>
                <w:szCs w:val="24"/>
              </w:rPr>
            </w:pPr>
            <w:r>
              <w:rPr>
                <w:rFonts w:hint="eastAsia" w:cs="宋体"/>
                <w:kern w:val="0"/>
                <w:sz w:val="24"/>
                <w:szCs w:val="24"/>
              </w:rPr>
              <w:t>（九）负责监督高级管理层消费者权益保护工作的全面性、及时性、有效性，督促高级管理层及时落实整改发现的各项问题；</w:t>
            </w:r>
          </w:p>
          <w:p>
            <w:pPr>
              <w:autoSpaceDE w:val="0"/>
              <w:autoSpaceDN w:val="0"/>
              <w:adjustRightInd w:val="0"/>
              <w:snapToGrid w:val="0"/>
              <w:spacing w:line="276" w:lineRule="auto"/>
              <w:rPr>
                <w:rFonts w:cs="宋体"/>
                <w:kern w:val="0"/>
                <w:sz w:val="24"/>
                <w:szCs w:val="24"/>
              </w:rPr>
            </w:pPr>
            <w:r>
              <w:rPr>
                <w:rFonts w:hint="eastAsia" w:cs="宋体"/>
                <w:kern w:val="0"/>
                <w:sz w:val="24"/>
                <w:szCs w:val="24"/>
              </w:rPr>
              <w:t>（十）定期召开消费者权益保护工作会议，审议高级管理层关于消费者权益保护的工作报告、相关审计报告、监管通报、内部考核结果等；</w:t>
            </w:r>
          </w:p>
          <w:p>
            <w:pPr>
              <w:autoSpaceDE w:val="0"/>
              <w:autoSpaceDN w:val="0"/>
              <w:adjustRightInd w:val="0"/>
              <w:snapToGrid w:val="0"/>
              <w:spacing w:line="276" w:lineRule="auto"/>
              <w:rPr>
                <w:rFonts w:cs="宋体"/>
                <w:kern w:val="0"/>
                <w:sz w:val="24"/>
                <w:szCs w:val="24"/>
              </w:rPr>
            </w:pPr>
            <w:r>
              <w:rPr>
                <w:rFonts w:hint="eastAsia" w:cs="宋体"/>
                <w:kern w:val="0"/>
                <w:sz w:val="24"/>
                <w:szCs w:val="24"/>
              </w:rPr>
              <w:t>（十一）负责监督高级管理层依法经营合规管理；</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（十二）董事会授权的其他职责。</w:t>
            </w:r>
          </w:p>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本公司设首席风险官，负责本公司的全面风险管理，对董事会及风险管理委员会（消费者权益保护委员会）负责并报告工作。</w:t>
            </w:r>
          </w:p>
          <w:p>
            <w:pPr>
              <w:autoSpaceDE w:val="0"/>
              <w:autoSpaceDN w:val="0"/>
              <w:adjustRightInd w:val="0"/>
              <w:snapToGrid w:val="0"/>
              <w:spacing w:line="276" w:lineRule="auto"/>
              <w:rPr>
                <w:rFonts w:ascii="宋体" w:hAnsi="宋体"/>
                <w:b/>
                <w:bCs/>
                <w:kern w:val="0"/>
                <w:sz w:val="24"/>
                <w:szCs w:val="24"/>
              </w:rPr>
            </w:pPr>
            <w:r>
              <w:rPr>
                <w:rFonts w:hint="eastAsia" w:ascii="宋体" w:hAnsi="宋体"/>
                <w:bCs/>
                <w:kern w:val="0"/>
                <w:sz w:val="24"/>
                <w:szCs w:val="24"/>
              </w:rPr>
              <w:t>本公司设总法律顾问，全面负责本公司法律事务工作，推进公司依法经营、合规管理，向董事会及风险管理委员会（消费者权益保护委员会）报告工作。</w:t>
            </w:r>
          </w:p>
        </w:tc>
        <w:tc>
          <w:tcPr>
            <w:tcW w:w="6237" w:type="dxa"/>
          </w:tcPr>
          <w:p>
            <w:pPr>
              <w:snapToGrid w:val="0"/>
              <w:spacing w:line="276" w:lineRule="auto"/>
              <w:rPr>
                <w:rFonts w:cs="宋体"/>
                <w:kern w:val="0"/>
                <w:sz w:val="24"/>
                <w:szCs w:val="24"/>
              </w:rPr>
            </w:pPr>
            <w:r>
              <w:rPr>
                <w:rFonts w:hint="eastAsia" w:cs="宋体"/>
                <w:kern w:val="0"/>
                <w:sz w:val="24"/>
                <w:szCs w:val="24"/>
              </w:rPr>
              <w:t>风险管理</w:t>
            </w:r>
            <w:r>
              <w:rPr>
                <w:rFonts w:hint="eastAsia" w:cs="宋体"/>
                <w:b/>
                <w:kern w:val="0"/>
                <w:sz w:val="24"/>
                <w:szCs w:val="24"/>
                <w:u w:val="single"/>
              </w:rPr>
              <w:t>与关联交易控制</w:t>
            </w:r>
            <w:r>
              <w:rPr>
                <w:rFonts w:hint="eastAsia" w:cs="宋体"/>
                <w:kern w:val="0"/>
                <w:sz w:val="24"/>
                <w:szCs w:val="24"/>
              </w:rPr>
              <w:t>委员会（消费者权益保护委员会）的主要职责是：</w:t>
            </w:r>
          </w:p>
          <w:p>
            <w:pPr>
              <w:autoSpaceDE w:val="0"/>
              <w:autoSpaceDN w:val="0"/>
              <w:adjustRightInd w:val="0"/>
              <w:snapToGrid w:val="0"/>
              <w:spacing w:line="276" w:lineRule="auto"/>
              <w:rPr>
                <w:rFonts w:cs="宋体"/>
                <w:kern w:val="0"/>
                <w:sz w:val="24"/>
                <w:szCs w:val="24"/>
                <w:u w:val="single"/>
              </w:rPr>
            </w:pPr>
            <w:r>
              <w:rPr>
                <w:rFonts w:hint="eastAsia" w:cs="宋体"/>
                <w:kern w:val="0"/>
                <w:sz w:val="24"/>
                <w:szCs w:val="24"/>
              </w:rPr>
              <w:t>（一）负责监督高级管理人员关于信用风险、流动性风险、市场风险、国别风险、操作风险、合规风险和声誉风险的控制情况，对本公司风险及管理状况及风险承受能力及水平进行定期评估，提出完善本公司风险管理和内部控制的意见，</w:t>
            </w:r>
            <w:r>
              <w:rPr>
                <w:rFonts w:hint="eastAsia" w:cs="宋体"/>
                <w:b/>
                <w:kern w:val="0"/>
                <w:sz w:val="24"/>
                <w:szCs w:val="24"/>
                <w:u w:val="single"/>
              </w:rPr>
              <w:t>推动落实反洗钱、反恐怖融资的相关要求 ；</w:t>
            </w:r>
          </w:p>
          <w:p>
            <w:pPr>
              <w:autoSpaceDE w:val="0"/>
              <w:autoSpaceDN w:val="0"/>
              <w:adjustRightInd w:val="0"/>
              <w:snapToGrid w:val="0"/>
              <w:spacing w:line="276" w:lineRule="auto"/>
              <w:rPr>
                <w:rFonts w:cs="宋体"/>
                <w:kern w:val="0"/>
                <w:sz w:val="24"/>
                <w:szCs w:val="24"/>
                <w:u w:val="single"/>
              </w:rPr>
            </w:pPr>
            <w:r>
              <w:rPr>
                <w:rFonts w:hint="eastAsia" w:cs="宋体"/>
                <w:kern w:val="0"/>
                <w:sz w:val="24"/>
                <w:szCs w:val="24"/>
              </w:rPr>
              <w:t>（二）负责审查公司不良信贷资产处置方案；</w:t>
            </w:r>
            <w:r>
              <w:rPr>
                <w:rFonts w:hint="eastAsia" w:cs="宋体"/>
                <w:b/>
                <w:kern w:val="0"/>
                <w:sz w:val="24"/>
                <w:szCs w:val="24"/>
                <w:u w:val="single"/>
              </w:rPr>
              <w:t>关注和依责处理可能或已经造成重大风险和损失的事项，特别是对金融消费者、中小股东合法权益产生重大影响的事项；</w:t>
            </w:r>
          </w:p>
          <w:p>
            <w:pPr>
              <w:autoSpaceDE w:val="0"/>
              <w:autoSpaceDN w:val="0"/>
              <w:adjustRightInd w:val="0"/>
              <w:snapToGrid w:val="0"/>
              <w:spacing w:line="276" w:lineRule="auto"/>
              <w:rPr>
                <w:rFonts w:cs="宋体"/>
                <w:b/>
                <w:kern w:val="0"/>
                <w:sz w:val="24"/>
                <w:szCs w:val="24"/>
                <w:u w:val="single"/>
              </w:rPr>
            </w:pPr>
            <w:r>
              <w:rPr>
                <w:rFonts w:hint="eastAsia" w:cs="宋体"/>
                <w:kern w:val="0"/>
                <w:sz w:val="24"/>
                <w:szCs w:val="24"/>
              </w:rPr>
              <w:t>（三）负责审查和批准关联交易，控制关联交易风险，</w:t>
            </w:r>
            <w:r>
              <w:rPr>
                <w:rFonts w:hint="eastAsia" w:cs="宋体"/>
                <w:b/>
                <w:kern w:val="0"/>
                <w:sz w:val="24"/>
                <w:szCs w:val="24"/>
                <w:u w:val="single"/>
              </w:rPr>
              <w:t>促进关联交易的合法合规性和关联交易管理的规范性；</w:t>
            </w:r>
          </w:p>
          <w:p>
            <w:pPr>
              <w:autoSpaceDE w:val="0"/>
              <w:autoSpaceDN w:val="0"/>
              <w:adjustRightInd w:val="0"/>
              <w:snapToGrid w:val="0"/>
              <w:spacing w:line="276" w:lineRule="auto"/>
              <w:rPr>
                <w:rFonts w:cs="宋体"/>
                <w:kern w:val="0"/>
                <w:sz w:val="24"/>
                <w:szCs w:val="24"/>
              </w:rPr>
            </w:pPr>
            <w:r>
              <w:rPr>
                <w:rFonts w:hint="eastAsia" w:cs="宋体"/>
                <w:kern w:val="0"/>
                <w:sz w:val="24"/>
                <w:szCs w:val="24"/>
              </w:rPr>
              <w:t>（四）接受一般关联交易备案；</w:t>
            </w:r>
          </w:p>
          <w:p>
            <w:pPr>
              <w:autoSpaceDE w:val="0"/>
              <w:autoSpaceDN w:val="0"/>
              <w:adjustRightInd w:val="0"/>
              <w:snapToGrid w:val="0"/>
              <w:spacing w:line="276" w:lineRule="auto"/>
              <w:rPr>
                <w:rFonts w:cs="宋体"/>
                <w:kern w:val="0"/>
                <w:sz w:val="24"/>
                <w:szCs w:val="24"/>
              </w:rPr>
            </w:pPr>
            <w:r>
              <w:rPr>
                <w:rFonts w:hint="eastAsia" w:cs="宋体"/>
                <w:kern w:val="0"/>
                <w:sz w:val="24"/>
                <w:szCs w:val="24"/>
              </w:rPr>
              <w:t>（五）审批其认为必要或监管机构要求的按照重大关联交易的程序审批的一般关联交易；</w:t>
            </w:r>
          </w:p>
          <w:p>
            <w:pPr>
              <w:autoSpaceDE w:val="0"/>
              <w:autoSpaceDN w:val="0"/>
              <w:adjustRightInd w:val="0"/>
              <w:snapToGrid w:val="0"/>
              <w:spacing w:line="276" w:lineRule="auto"/>
              <w:rPr>
                <w:rFonts w:cs="宋体"/>
                <w:kern w:val="0"/>
                <w:sz w:val="24"/>
                <w:szCs w:val="24"/>
              </w:rPr>
            </w:pPr>
            <w:r>
              <w:rPr>
                <w:rFonts w:hint="eastAsia" w:cs="宋体"/>
                <w:kern w:val="0"/>
                <w:sz w:val="24"/>
                <w:szCs w:val="24"/>
              </w:rPr>
              <w:t>（六）审查重大关联交易事项以及其他需要提交董事会、</w:t>
            </w:r>
            <w:r>
              <w:rPr>
                <w:rFonts w:hint="eastAsia" w:ascii="宋体" w:hAnsi="宋体" w:eastAsia="宋体" w:cs="宋体"/>
                <w:bCs/>
                <w:kern w:val="0"/>
                <w:sz w:val="24"/>
                <w:szCs w:val="24"/>
              </w:rPr>
              <w:t>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w:t>
            </w:r>
            <w:r>
              <w:rPr>
                <w:rFonts w:hint="eastAsia" w:cs="宋体"/>
                <w:kern w:val="0"/>
                <w:sz w:val="24"/>
                <w:szCs w:val="24"/>
              </w:rPr>
              <w:t>审议的关联交易，并提请董事会、</w:t>
            </w:r>
            <w:r>
              <w:rPr>
                <w:rFonts w:hint="eastAsia" w:ascii="宋体" w:hAnsi="宋体" w:eastAsia="宋体" w:cs="宋体"/>
                <w:bCs/>
                <w:kern w:val="0"/>
                <w:sz w:val="24"/>
                <w:szCs w:val="24"/>
              </w:rPr>
              <w:t>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w:t>
            </w:r>
            <w:r>
              <w:rPr>
                <w:rFonts w:hint="eastAsia" w:cs="宋体"/>
                <w:kern w:val="0"/>
                <w:sz w:val="24"/>
                <w:szCs w:val="24"/>
              </w:rPr>
              <w:t xml:space="preserve">审批； </w:t>
            </w:r>
          </w:p>
          <w:p>
            <w:pPr>
              <w:autoSpaceDE w:val="0"/>
              <w:autoSpaceDN w:val="0"/>
              <w:adjustRightInd w:val="0"/>
              <w:snapToGrid w:val="0"/>
              <w:spacing w:line="276" w:lineRule="auto"/>
              <w:rPr>
                <w:rFonts w:cs="宋体"/>
                <w:kern w:val="0"/>
                <w:sz w:val="24"/>
                <w:szCs w:val="24"/>
              </w:rPr>
            </w:pPr>
            <w:r>
              <w:rPr>
                <w:rFonts w:hint="eastAsia" w:cs="宋体"/>
                <w:kern w:val="0"/>
                <w:sz w:val="24"/>
                <w:szCs w:val="24"/>
              </w:rPr>
              <w:t>（七）向董事会提交消费者权益保护工作报告及年度报告，根据董事会授权开展相关工作，讨论决定相关事项，研究消费者权益保护重大问题和重要政策；</w:t>
            </w:r>
          </w:p>
          <w:p>
            <w:pPr>
              <w:autoSpaceDE w:val="0"/>
              <w:autoSpaceDN w:val="0"/>
              <w:adjustRightInd w:val="0"/>
              <w:snapToGrid w:val="0"/>
              <w:spacing w:line="276" w:lineRule="auto"/>
              <w:rPr>
                <w:rFonts w:cs="宋体"/>
                <w:kern w:val="0"/>
                <w:sz w:val="24"/>
                <w:szCs w:val="24"/>
              </w:rPr>
            </w:pPr>
            <w:r>
              <w:rPr>
                <w:rFonts w:hint="eastAsia" w:cs="宋体"/>
                <w:kern w:val="0"/>
                <w:sz w:val="24"/>
                <w:szCs w:val="24"/>
              </w:rPr>
              <w:t>（八）指导和督促消费者权益保护工作管理制度体系的建立和完善，确保相关制度规定与公司治理、企业文化建设和经营发展战略相适应；</w:t>
            </w:r>
          </w:p>
          <w:p>
            <w:pPr>
              <w:autoSpaceDE w:val="0"/>
              <w:autoSpaceDN w:val="0"/>
              <w:adjustRightInd w:val="0"/>
              <w:snapToGrid w:val="0"/>
              <w:spacing w:line="276" w:lineRule="auto"/>
              <w:rPr>
                <w:rFonts w:cs="宋体"/>
                <w:kern w:val="0"/>
                <w:sz w:val="24"/>
                <w:szCs w:val="24"/>
              </w:rPr>
            </w:pPr>
            <w:r>
              <w:rPr>
                <w:rFonts w:hint="eastAsia" w:cs="宋体"/>
                <w:kern w:val="0"/>
                <w:sz w:val="24"/>
                <w:szCs w:val="24"/>
              </w:rPr>
              <w:t>（九）负责监督高级管理层消费者权益保护工作的全面性、及时性、有效性，督促高级管理层及时落实整改发现的各项问题；</w:t>
            </w:r>
          </w:p>
          <w:p>
            <w:pPr>
              <w:autoSpaceDE w:val="0"/>
              <w:autoSpaceDN w:val="0"/>
              <w:adjustRightInd w:val="0"/>
              <w:snapToGrid w:val="0"/>
              <w:spacing w:line="276" w:lineRule="auto"/>
              <w:rPr>
                <w:rFonts w:cs="宋体"/>
                <w:kern w:val="0"/>
                <w:sz w:val="24"/>
                <w:szCs w:val="24"/>
              </w:rPr>
            </w:pPr>
            <w:r>
              <w:rPr>
                <w:rFonts w:hint="eastAsia" w:cs="宋体"/>
                <w:kern w:val="0"/>
                <w:sz w:val="24"/>
                <w:szCs w:val="24"/>
              </w:rPr>
              <w:t>（十）定期召开消费者权益保护工作会议，审议高级管理层关于消费者权益保护的工作报告、相关审计报告、监管通报、内部考核结果等；</w:t>
            </w:r>
          </w:p>
          <w:p>
            <w:pPr>
              <w:autoSpaceDE w:val="0"/>
              <w:autoSpaceDN w:val="0"/>
              <w:adjustRightInd w:val="0"/>
              <w:snapToGrid w:val="0"/>
              <w:spacing w:line="276" w:lineRule="auto"/>
              <w:rPr>
                <w:rFonts w:cs="宋体"/>
                <w:kern w:val="0"/>
                <w:sz w:val="24"/>
                <w:szCs w:val="24"/>
              </w:rPr>
            </w:pPr>
            <w:r>
              <w:rPr>
                <w:rFonts w:hint="eastAsia" w:cs="宋体"/>
                <w:kern w:val="0"/>
                <w:sz w:val="24"/>
                <w:szCs w:val="24"/>
              </w:rPr>
              <w:t>（十一）</w:t>
            </w:r>
            <w:r>
              <w:rPr>
                <w:rFonts w:hint="eastAsia" w:cs="宋体"/>
                <w:b/>
                <w:kern w:val="0"/>
                <w:sz w:val="24"/>
                <w:szCs w:val="24"/>
                <w:u w:val="single"/>
              </w:rPr>
              <w:t>推进本公司法治建设，</w:t>
            </w:r>
            <w:r>
              <w:rPr>
                <w:rFonts w:hint="eastAsia" w:cs="宋体"/>
                <w:kern w:val="0"/>
                <w:sz w:val="24"/>
                <w:szCs w:val="24"/>
              </w:rPr>
              <w:t>负责监督高级管理层依法经营合规管理；</w:t>
            </w:r>
          </w:p>
          <w:p>
            <w:pPr>
              <w:autoSpaceDE w:val="0"/>
              <w:autoSpaceDN w:val="0"/>
              <w:adjustRightInd w:val="0"/>
              <w:snapToGrid w:val="0"/>
              <w:spacing w:line="276" w:lineRule="auto"/>
              <w:rPr>
                <w:rFonts w:cs="宋体"/>
                <w:kern w:val="0"/>
                <w:sz w:val="24"/>
                <w:szCs w:val="24"/>
              </w:rPr>
            </w:pPr>
            <w:r>
              <w:rPr>
                <w:rFonts w:hint="eastAsia" w:cs="宋体"/>
                <w:kern w:val="0"/>
                <w:sz w:val="24"/>
                <w:szCs w:val="24"/>
              </w:rPr>
              <w:t>（十二）董事会授权的其他职责。</w:t>
            </w:r>
          </w:p>
          <w:p>
            <w:pPr>
              <w:autoSpaceDE w:val="0"/>
              <w:autoSpaceDN w:val="0"/>
              <w:adjustRightInd w:val="0"/>
              <w:snapToGrid w:val="0"/>
              <w:spacing w:line="276" w:lineRule="auto"/>
              <w:rPr>
                <w:rFonts w:cs="宋体"/>
                <w:kern w:val="0"/>
                <w:sz w:val="24"/>
                <w:szCs w:val="24"/>
              </w:rPr>
            </w:pPr>
            <w:r>
              <w:rPr>
                <w:rFonts w:hint="eastAsia" w:cs="宋体"/>
                <w:kern w:val="0"/>
                <w:sz w:val="24"/>
                <w:szCs w:val="24"/>
              </w:rPr>
              <w:t>本公司设首席风险官，负责本公司的全面风险管理，对董事会及风险管理</w:t>
            </w:r>
            <w:r>
              <w:rPr>
                <w:rFonts w:hint="eastAsia" w:cs="宋体"/>
                <w:b/>
                <w:kern w:val="0"/>
                <w:sz w:val="24"/>
                <w:szCs w:val="24"/>
                <w:u w:val="single"/>
              </w:rPr>
              <w:t>与关联交易控制</w:t>
            </w:r>
            <w:r>
              <w:rPr>
                <w:rFonts w:hint="eastAsia" w:cs="宋体"/>
                <w:kern w:val="0"/>
                <w:sz w:val="24"/>
                <w:szCs w:val="24"/>
              </w:rPr>
              <w:t>委员会（消费者权益保护委员会）负责并报告工作。</w:t>
            </w:r>
          </w:p>
          <w:p>
            <w:pPr>
              <w:autoSpaceDE w:val="0"/>
              <w:autoSpaceDN w:val="0"/>
              <w:adjustRightInd w:val="0"/>
              <w:snapToGrid w:val="0"/>
              <w:spacing w:line="276" w:lineRule="auto"/>
              <w:rPr>
                <w:rFonts w:cs="宋体"/>
                <w:kern w:val="0"/>
                <w:sz w:val="24"/>
                <w:szCs w:val="24"/>
                <w:u w:val="single"/>
              </w:rPr>
            </w:pPr>
            <w:r>
              <w:rPr>
                <w:rFonts w:hint="eastAsia" w:cs="宋体"/>
                <w:kern w:val="0"/>
                <w:sz w:val="24"/>
                <w:szCs w:val="24"/>
              </w:rPr>
              <w:t>本公司设总法律顾问，全面负责本公司法律事务工作，推进公司依法经营、合规管理，向董事会及风险管理</w:t>
            </w:r>
            <w:r>
              <w:rPr>
                <w:rFonts w:hint="eastAsia" w:cs="宋体"/>
                <w:b/>
                <w:kern w:val="0"/>
                <w:sz w:val="24"/>
                <w:szCs w:val="24"/>
                <w:u w:val="single"/>
              </w:rPr>
              <w:t>与关联交易控制</w:t>
            </w:r>
            <w:r>
              <w:rPr>
                <w:rFonts w:hint="eastAsia" w:cs="宋体"/>
                <w:kern w:val="0"/>
                <w:sz w:val="24"/>
                <w:szCs w:val="24"/>
              </w:rPr>
              <w:t>委员会（消费者权益保护委员会）报告工作。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43</w:t>
            </w:r>
          </w:p>
        </w:tc>
        <w:tc>
          <w:tcPr>
            <w:tcW w:w="1417" w:type="dxa"/>
            <w:vAlign w:val="center"/>
          </w:tcPr>
          <w:p>
            <w:pPr>
              <w:snapToGrid w:val="0"/>
              <w:spacing w:line="276" w:lineRule="auto"/>
              <w:jc w:val="both"/>
              <w:rPr>
                <w:rFonts w:ascii="宋体" w:hAnsi="宋体"/>
                <w:bCs/>
                <w:kern w:val="0"/>
                <w:sz w:val="24"/>
                <w:szCs w:val="24"/>
              </w:rPr>
            </w:pPr>
            <w:r>
              <w:rPr>
                <w:rFonts w:hint="eastAsia" w:cs="宋体"/>
                <w:kern w:val="0"/>
                <w:sz w:val="24"/>
                <w:szCs w:val="24"/>
              </w:rPr>
              <w:t>第一百七十五条</w:t>
            </w:r>
          </w:p>
        </w:tc>
        <w:tc>
          <w:tcPr>
            <w:tcW w:w="5954" w:type="dxa"/>
          </w:tcPr>
          <w:p>
            <w:pPr>
              <w:snapToGrid w:val="0"/>
              <w:spacing w:line="276" w:lineRule="auto"/>
              <w:rPr>
                <w:rFonts w:cs="宋体"/>
                <w:kern w:val="0"/>
                <w:sz w:val="24"/>
                <w:szCs w:val="24"/>
              </w:rPr>
            </w:pPr>
            <w:r>
              <w:rPr>
                <w:rFonts w:hint="eastAsia" w:cs="宋体"/>
                <w:kern w:val="0"/>
                <w:sz w:val="24"/>
                <w:szCs w:val="24"/>
              </w:rPr>
              <w:t>董事长行使下列职权：</w:t>
            </w:r>
          </w:p>
          <w:p>
            <w:pPr>
              <w:snapToGrid w:val="0"/>
              <w:spacing w:line="276" w:lineRule="auto"/>
              <w:rPr>
                <w:rFonts w:cs="宋体"/>
                <w:bCs/>
                <w:kern w:val="0"/>
                <w:sz w:val="24"/>
                <w:szCs w:val="24"/>
              </w:rPr>
            </w:pPr>
            <w:r>
              <w:rPr>
                <w:rFonts w:hint="eastAsia" w:cs="宋体"/>
                <w:bCs/>
                <w:kern w:val="0"/>
                <w:sz w:val="24"/>
                <w:szCs w:val="24"/>
              </w:rPr>
              <w:t>（一）主持股东大会和召集、主持董事会会议；</w:t>
            </w:r>
          </w:p>
          <w:p>
            <w:pPr>
              <w:snapToGrid w:val="0"/>
              <w:spacing w:line="276" w:lineRule="auto"/>
              <w:rPr>
                <w:rFonts w:cs="宋体"/>
                <w:bCs/>
                <w:kern w:val="0"/>
                <w:sz w:val="24"/>
                <w:szCs w:val="24"/>
              </w:rPr>
            </w:pPr>
            <w:r>
              <w:rPr>
                <w:rFonts w:hint="eastAsia" w:cs="宋体"/>
                <w:bCs/>
                <w:kern w:val="0"/>
                <w:sz w:val="24"/>
                <w:szCs w:val="24"/>
              </w:rPr>
              <w:t>（二）督促、检查董事会决议的执行；</w:t>
            </w:r>
          </w:p>
          <w:p>
            <w:pPr>
              <w:snapToGrid w:val="0"/>
              <w:spacing w:line="276" w:lineRule="auto"/>
              <w:rPr>
                <w:rFonts w:cs="宋体"/>
                <w:bCs/>
                <w:kern w:val="0"/>
                <w:sz w:val="24"/>
                <w:szCs w:val="24"/>
              </w:rPr>
            </w:pPr>
            <w:r>
              <w:rPr>
                <w:rFonts w:hint="eastAsia" w:cs="宋体"/>
                <w:bCs/>
                <w:kern w:val="0"/>
                <w:sz w:val="24"/>
                <w:szCs w:val="24"/>
              </w:rPr>
              <w:t>（三）签署本公司股票、本公司债券及其他有价证券；</w:t>
            </w:r>
          </w:p>
          <w:p>
            <w:pPr>
              <w:snapToGrid w:val="0"/>
              <w:spacing w:line="276" w:lineRule="auto"/>
              <w:rPr>
                <w:rFonts w:cs="宋体"/>
                <w:bCs/>
                <w:kern w:val="0"/>
                <w:sz w:val="24"/>
                <w:szCs w:val="24"/>
              </w:rPr>
            </w:pPr>
            <w:r>
              <w:rPr>
                <w:rFonts w:hint="eastAsia" w:cs="宋体"/>
                <w:bCs/>
                <w:kern w:val="0"/>
                <w:sz w:val="24"/>
                <w:szCs w:val="24"/>
              </w:rPr>
              <w:t>（四）签署董事会重要文件和其他应由本公司法定代表人签署的其他文件；</w:t>
            </w:r>
          </w:p>
          <w:p>
            <w:pPr>
              <w:snapToGrid w:val="0"/>
              <w:spacing w:line="276" w:lineRule="auto"/>
              <w:rPr>
                <w:rFonts w:cs="宋体"/>
                <w:bCs/>
                <w:kern w:val="0"/>
                <w:sz w:val="24"/>
                <w:szCs w:val="24"/>
              </w:rPr>
            </w:pPr>
            <w:r>
              <w:rPr>
                <w:rFonts w:hint="eastAsia" w:cs="宋体"/>
                <w:bCs/>
                <w:kern w:val="0"/>
                <w:sz w:val="24"/>
                <w:szCs w:val="24"/>
              </w:rPr>
              <w:t>（五）行使法定代表人的职权；</w:t>
            </w:r>
          </w:p>
          <w:p>
            <w:pPr>
              <w:snapToGrid w:val="0"/>
              <w:spacing w:line="276" w:lineRule="auto"/>
              <w:rPr>
                <w:rFonts w:cs="宋体"/>
                <w:bCs/>
                <w:kern w:val="0"/>
                <w:sz w:val="24"/>
                <w:szCs w:val="24"/>
              </w:rPr>
            </w:pPr>
            <w:r>
              <w:rPr>
                <w:rFonts w:hint="eastAsia" w:cs="宋体"/>
                <w:bCs/>
                <w:kern w:val="0"/>
                <w:sz w:val="24"/>
                <w:szCs w:val="24"/>
              </w:rPr>
              <w:t>（六）在发生特大自然灾害等不可抗力的紧急情况下，对本公司事务行使符合法律规定和本公司利益的特别处置权，并在事后向本公司董事会和股东大会报告；</w:t>
            </w:r>
          </w:p>
          <w:p>
            <w:pPr>
              <w:snapToGrid w:val="0"/>
              <w:spacing w:line="276" w:lineRule="auto"/>
              <w:rPr>
                <w:rFonts w:cs="宋体"/>
                <w:bCs/>
                <w:kern w:val="0"/>
                <w:sz w:val="24"/>
                <w:szCs w:val="24"/>
              </w:rPr>
            </w:pPr>
            <w:r>
              <w:rPr>
                <w:rFonts w:hint="eastAsia" w:cs="宋体"/>
                <w:bCs/>
                <w:kern w:val="0"/>
                <w:sz w:val="24"/>
                <w:szCs w:val="24"/>
              </w:rPr>
              <w:t>（七）董事会授予的其他职权。</w:t>
            </w:r>
          </w:p>
        </w:tc>
        <w:tc>
          <w:tcPr>
            <w:tcW w:w="6237" w:type="dxa"/>
          </w:tcPr>
          <w:p>
            <w:pPr>
              <w:snapToGrid w:val="0"/>
              <w:spacing w:line="276" w:lineRule="auto"/>
              <w:rPr>
                <w:rFonts w:cs="宋体"/>
                <w:kern w:val="0"/>
                <w:sz w:val="24"/>
                <w:szCs w:val="24"/>
              </w:rPr>
            </w:pPr>
            <w:r>
              <w:rPr>
                <w:rFonts w:hint="eastAsia" w:cs="宋体"/>
                <w:kern w:val="0"/>
                <w:sz w:val="24"/>
                <w:szCs w:val="24"/>
              </w:rPr>
              <w:t>董事长行使下列职权：</w:t>
            </w:r>
          </w:p>
          <w:p>
            <w:pPr>
              <w:snapToGrid w:val="0"/>
              <w:spacing w:line="276" w:lineRule="auto"/>
              <w:rPr>
                <w:rFonts w:cs="宋体"/>
                <w:kern w:val="0"/>
                <w:sz w:val="24"/>
                <w:szCs w:val="24"/>
              </w:rPr>
            </w:pPr>
            <w:r>
              <w:rPr>
                <w:rFonts w:hint="eastAsia" w:cs="宋体"/>
                <w:kern w:val="0"/>
                <w:sz w:val="24"/>
                <w:szCs w:val="24"/>
              </w:rPr>
              <w:t>（一）主持</w:t>
            </w:r>
            <w:r>
              <w:rPr>
                <w:rFonts w:hint="eastAsia" w:ascii="宋体" w:hAnsi="宋体" w:eastAsia="宋体" w:cs="宋体"/>
                <w:bCs/>
                <w:kern w:val="0"/>
                <w:sz w:val="24"/>
                <w:szCs w:val="24"/>
              </w:rPr>
              <w:t>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w:t>
            </w:r>
            <w:r>
              <w:rPr>
                <w:rFonts w:hint="eastAsia" w:cs="宋体"/>
                <w:kern w:val="0"/>
                <w:sz w:val="24"/>
                <w:szCs w:val="24"/>
              </w:rPr>
              <w:t>和召集、主持董事会会议；</w:t>
            </w:r>
          </w:p>
          <w:p>
            <w:pPr>
              <w:snapToGrid w:val="0"/>
              <w:spacing w:line="276" w:lineRule="auto"/>
              <w:rPr>
                <w:rFonts w:cs="宋体"/>
                <w:kern w:val="0"/>
                <w:sz w:val="24"/>
                <w:szCs w:val="24"/>
              </w:rPr>
            </w:pPr>
            <w:r>
              <w:rPr>
                <w:rFonts w:hint="eastAsia" w:cs="宋体"/>
                <w:kern w:val="0"/>
                <w:sz w:val="24"/>
                <w:szCs w:val="24"/>
              </w:rPr>
              <w:t>（二）督促、检查董事会决议的执行；</w:t>
            </w:r>
          </w:p>
          <w:p>
            <w:pPr>
              <w:snapToGrid w:val="0"/>
              <w:spacing w:line="276" w:lineRule="auto"/>
              <w:rPr>
                <w:rFonts w:cs="宋体"/>
                <w:kern w:val="0"/>
                <w:sz w:val="24"/>
                <w:szCs w:val="24"/>
              </w:rPr>
            </w:pPr>
            <w:r>
              <w:rPr>
                <w:rFonts w:hint="eastAsia" w:cs="宋体"/>
                <w:kern w:val="0"/>
                <w:sz w:val="24"/>
                <w:szCs w:val="24"/>
              </w:rPr>
              <w:t>（三）签署本公司股票、本公司债券及其他有价证券；</w:t>
            </w:r>
          </w:p>
          <w:p>
            <w:pPr>
              <w:snapToGrid w:val="0"/>
              <w:spacing w:line="276" w:lineRule="auto"/>
              <w:rPr>
                <w:rFonts w:cs="宋体"/>
                <w:kern w:val="0"/>
                <w:sz w:val="24"/>
                <w:szCs w:val="24"/>
              </w:rPr>
            </w:pPr>
            <w:r>
              <w:rPr>
                <w:rFonts w:hint="eastAsia" w:cs="宋体"/>
                <w:kern w:val="0"/>
                <w:sz w:val="24"/>
                <w:szCs w:val="24"/>
              </w:rPr>
              <w:t>（四）签署董事会重要文件和其他应由本公司法定代表人签署的其他文件；</w:t>
            </w:r>
          </w:p>
          <w:p>
            <w:pPr>
              <w:snapToGrid w:val="0"/>
              <w:spacing w:line="276" w:lineRule="auto"/>
              <w:rPr>
                <w:rFonts w:cs="宋体"/>
                <w:kern w:val="0"/>
                <w:sz w:val="24"/>
                <w:szCs w:val="24"/>
              </w:rPr>
            </w:pPr>
            <w:r>
              <w:rPr>
                <w:rFonts w:hint="eastAsia" w:cs="宋体"/>
                <w:kern w:val="0"/>
                <w:sz w:val="24"/>
                <w:szCs w:val="24"/>
              </w:rPr>
              <w:t>（五）行使法定代表人的职权；</w:t>
            </w:r>
          </w:p>
          <w:p>
            <w:pPr>
              <w:snapToGrid w:val="0"/>
              <w:spacing w:line="276" w:lineRule="auto"/>
              <w:rPr>
                <w:rFonts w:cs="宋体"/>
                <w:kern w:val="0"/>
                <w:sz w:val="24"/>
                <w:szCs w:val="24"/>
              </w:rPr>
            </w:pPr>
            <w:r>
              <w:rPr>
                <w:rFonts w:hint="eastAsia" w:cs="宋体"/>
                <w:kern w:val="0"/>
                <w:sz w:val="24"/>
                <w:szCs w:val="24"/>
              </w:rPr>
              <w:t>（六）在发生特大自然灾害等不可抗力的紧急情况下，对本公司事务行使符合法律规定和本公司利益的特别处置权，并在事后向本公司董事会和</w:t>
            </w:r>
            <w:r>
              <w:rPr>
                <w:rFonts w:hint="eastAsia" w:ascii="宋体" w:hAnsi="宋体" w:eastAsia="宋体" w:cs="宋体"/>
                <w:bCs/>
                <w:kern w:val="0"/>
                <w:sz w:val="24"/>
                <w:szCs w:val="24"/>
              </w:rPr>
              <w:t>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w:t>
            </w:r>
            <w:r>
              <w:rPr>
                <w:rFonts w:hint="eastAsia" w:cs="宋体"/>
                <w:kern w:val="0"/>
                <w:sz w:val="24"/>
                <w:szCs w:val="24"/>
              </w:rPr>
              <w:t>报告；</w:t>
            </w:r>
          </w:p>
          <w:p>
            <w:pPr>
              <w:snapToGrid w:val="0"/>
              <w:spacing w:line="276" w:lineRule="auto"/>
              <w:rPr>
                <w:rFonts w:cs="宋体"/>
                <w:b/>
                <w:kern w:val="0"/>
                <w:sz w:val="24"/>
                <w:szCs w:val="24"/>
              </w:rPr>
            </w:pPr>
            <w:r>
              <w:rPr>
                <w:rFonts w:hint="eastAsia" w:cs="宋体"/>
                <w:kern w:val="0"/>
                <w:sz w:val="24"/>
                <w:szCs w:val="24"/>
              </w:rPr>
              <w:t>（七）</w:t>
            </w:r>
            <w:r>
              <w:rPr>
                <w:rFonts w:hint="eastAsia" w:cs="宋体"/>
                <w:b/>
                <w:kern w:val="0"/>
                <w:sz w:val="24"/>
                <w:szCs w:val="24"/>
                <w:u w:val="single"/>
              </w:rPr>
              <w:t xml:space="preserve">履行推进法治建设第一责任人职责，主持本公司依法治企工作 </w:t>
            </w:r>
            <w:r>
              <w:rPr>
                <w:rFonts w:hint="eastAsia" w:cs="宋体"/>
                <w:b/>
                <w:kern w:val="0"/>
                <w:sz w:val="24"/>
                <w:szCs w:val="24"/>
              </w:rPr>
              <w:t>；</w:t>
            </w:r>
          </w:p>
          <w:p>
            <w:pPr>
              <w:snapToGrid w:val="0"/>
              <w:spacing w:line="276" w:lineRule="auto"/>
              <w:rPr>
                <w:rFonts w:cs="宋体"/>
                <w:b/>
                <w:kern w:val="0"/>
                <w:sz w:val="24"/>
                <w:szCs w:val="24"/>
              </w:rPr>
            </w:pPr>
            <w:r>
              <w:rPr>
                <w:rFonts w:hint="eastAsia" w:cs="宋体"/>
                <w:b/>
                <w:bCs/>
                <w:kern w:val="0"/>
                <w:sz w:val="24"/>
                <w:szCs w:val="24"/>
                <w:u w:val="single"/>
              </w:rPr>
              <w:t>（八）</w:t>
            </w:r>
            <w:r>
              <w:rPr>
                <w:rFonts w:hint="eastAsia" w:cs="宋体"/>
                <w:bCs/>
                <w:kern w:val="0"/>
                <w:sz w:val="24"/>
                <w:szCs w:val="24"/>
              </w:rPr>
              <w:t>董事会授予的其他职权。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44</w:t>
            </w:r>
          </w:p>
        </w:tc>
        <w:tc>
          <w:tcPr>
            <w:tcW w:w="1417" w:type="dxa"/>
            <w:vAlign w:val="center"/>
          </w:tcPr>
          <w:p>
            <w:pPr>
              <w:snapToGrid w:val="0"/>
              <w:spacing w:line="276" w:lineRule="auto"/>
              <w:jc w:val="both"/>
              <w:rPr>
                <w:rFonts w:ascii="宋体" w:hAnsi="宋体"/>
                <w:bCs/>
                <w:kern w:val="0"/>
                <w:sz w:val="24"/>
                <w:szCs w:val="24"/>
              </w:rPr>
            </w:pPr>
            <w:r>
              <w:rPr>
                <w:rFonts w:hint="eastAsia" w:asciiTheme="minorEastAsia" w:hAnsiTheme="minorEastAsia"/>
                <w:bCs/>
                <w:kern w:val="0"/>
                <w:sz w:val="24"/>
                <w:szCs w:val="24"/>
              </w:rPr>
              <w:t>第一百七十六条</w:t>
            </w:r>
          </w:p>
        </w:tc>
        <w:tc>
          <w:tcPr>
            <w:tcW w:w="5954" w:type="dxa"/>
          </w:tcPr>
          <w:p>
            <w:pPr>
              <w:snapToGrid w:val="0"/>
              <w:spacing w:line="276" w:lineRule="auto"/>
              <w:rPr>
                <w:rFonts w:cs="宋体"/>
                <w:b/>
                <w:kern w:val="0"/>
                <w:sz w:val="24"/>
                <w:szCs w:val="24"/>
              </w:rPr>
            </w:pPr>
            <w:r>
              <w:rPr>
                <w:rFonts w:hint="eastAsia" w:asciiTheme="minorEastAsia" w:hAnsiTheme="minorEastAsia"/>
                <w:sz w:val="24"/>
                <w:szCs w:val="24"/>
              </w:rPr>
              <w:t>本公司副董事长协助董事长工作，董事长不能履行职务或者不履行职务的，由副董事长履行职务；副董事长不能履行职务或者不履行职务的，由半数以上董事共同推举一名董事履行职务。</w:t>
            </w:r>
          </w:p>
        </w:tc>
        <w:tc>
          <w:tcPr>
            <w:tcW w:w="6237" w:type="dxa"/>
          </w:tcPr>
          <w:p>
            <w:pPr>
              <w:snapToGrid w:val="0"/>
              <w:spacing w:line="276" w:lineRule="auto"/>
              <w:rPr>
                <w:rFonts w:cs="宋体"/>
                <w:b/>
                <w:kern w:val="0"/>
                <w:sz w:val="24"/>
                <w:szCs w:val="24"/>
              </w:rPr>
            </w:pPr>
            <w:r>
              <w:rPr>
                <w:rFonts w:hint="eastAsia" w:asciiTheme="minorEastAsia" w:hAnsiTheme="minorEastAsia"/>
                <w:sz w:val="24"/>
                <w:szCs w:val="24"/>
              </w:rPr>
              <w:t>本公司副董事长协助董事长工作，董事长不能履行职务或者不履行职务的，由副董事长履行职务；副董事长不能履行职务或者不履行职务的，由</w:t>
            </w:r>
            <w:r>
              <w:rPr>
                <w:rFonts w:hint="eastAsia" w:asciiTheme="minorEastAsia" w:hAnsiTheme="minorEastAsia"/>
                <w:strike/>
                <w:sz w:val="24"/>
                <w:szCs w:val="24"/>
              </w:rPr>
              <w:t>半数以上</w:t>
            </w:r>
            <w:r>
              <w:rPr>
                <w:rFonts w:hint="eastAsia" w:asciiTheme="minorEastAsia" w:hAnsiTheme="minorEastAsia"/>
                <w:b/>
                <w:sz w:val="24"/>
                <w:szCs w:val="24"/>
                <w:u w:val="single"/>
              </w:rPr>
              <w:t>过半数的</w:t>
            </w:r>
            <w:r>
              <w:rPr>
                <w:rFonts w:hint="eastAsia" w:asciiTheme="minorEastAsia" w:hAnsiTheme="minorEastAsia"/>
                <w:sz w:val="24"/>
                <w:szCs w:val="24"/>
              </w:rPr>
              <w:t>董事共同推举一名董事履行职务。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45</w:t>
            </w:r>
          </w:p>
        </w:tc>
        <w:tc>
          <w:tcPr>
            <w:tcW w:w="1417" w:type="dxa"/>
            <w:vAlign w:val="center"/>
          </w:tcPr>
          <w:p>
            <w:pPr>
              <w:snapToGrid w:val="0"/>
              <w:spacing w:line="276" w:lineRule="auto"/>
              <w:jc w:val="both"/>
              <w:rPr>
                <w:rFonts w:ascii="宋体" w:hAnsi="宋体"/>
                <w:bCs/>
                <w:kern w:val="0"/>
                <w:sz w:val="24"/>
                <w:szCs w:val="24"/>
              </w:rPr>
            </w:pPr>
            <w:r>
              <w:rPr>
                <w:rFonts w:hint="eastAsia" w:cs="宋体"/>
                <w:kern w:val="0"/>
                <w:sz w:val="24"/>
                <w:szCs w:val="24"/>
              </w:rPr>
              <w:t>第一百七十七条</w:t>
            </w:r>
          </w:p>
        </w:tc>
        <w:tc>
          <w:tcPr>
            <w:tcW w:w="5954" w:type="dxa"/>
          </w:tcPr>
          <w:p>
            <w:pPr>
              <w:snapToGrid w:val="0"/>
              <w:spacing w:line="276" w:lineRule="auto"/>
              <w:rPr>
                <w:rFonts w:cs="宋体"/>
                <w:b/>
                <w:kern w:val="0"/>
                <w:sz w:val="24"/>
                <w:szCs w:val="24"/>
              </w:rPr>
            </w:pPr>
            <w:r>
              <w:rPr>
                <w:rFonts w:hint="eastAsia" w:cs="宋体"/>
                <w:kern w:val="0"/>
                <w:sz w:val="24"/>
                <w:szCs w:val="24"/>
              </w:rPr>
              <w:t>董事会例会每季度至少应当召开一次，由董事长召集。于会议召开十日以前书面通知全体董事和监事。</w:t>
            </w:r>
          </w:p>
        </w:tc>
        <w:tc>
          <w:tcPr>
            <w:tcW w:w="6237" w:type="dxa"/>
            <w:vAlign w:val="center"/>
          </w:tcPr>
          <w:p>
            <w:pPr>
              <w:snapToGrid w:val="0"/>
              <w:spacing w:line="276" w:lineRule="auto"/>
              <w:rPr>
                <w:rFonts w:cs="宋体"/>
                <w:b/>
                <w:kern w:val="0"/>
                <w:sz w:val="24"/>
                <w:szCs w:val="24"/>
              </w:rPr>
            </w:pPr>
            <w:r>
              <w:rPr>
                <w:rFonts w:hint="eastAsia" w:ascii="宋体" w:hAnsi="宋体" w:eastAsia="宋体" w:cs="宋体"/>
                <w:kern w:val="0"/>
                <w:sz w:val="24"/>
                <w:szCs w:val="24"/>
              </w:rPr>
              <w:t>董事会</w:t>
            </w:r>
            <w:r>
              <w:rPr>
                <w:rFonts w:hint="eastAsia" w:ascii="宋体" w:hAnsi="宋体" w:eastAsia="宋体" w:cs="宋体"/>
                <w:strike/>
                <w:kern w:val="0"/>
                <w:sz w:val="24"/>
                <w:szCs w:val="24"/>
              </w:rPr>
              <w:t>例会每季</w:t>
            </w:r>
            <w:r>
              <w:rPr>
                <w:rFonts w:hint="eastAsia" w:ascii="宋体" w:hAnsi="宋体" w:eastAsia="宋体" w:cs="宋体"/>
                <w:b/>
                <w:bCs/>
                <w:kern w:val="0"/>
                <w:sz w:val="24"/>
                <w:szCs w:val="24"/>
                <w:u w:val="single"/>
              </w:rPr>
              <w:t>定期会议每年度</w:t>
            </w:r>
            <w:r>
              <w:rPr>
                <w:rFonts w:hint="eastAsia" w:ascii="宋体" w:hAnsi="宋体" w:eastAsia="宋体" w:cs="宋体"/>
                <w:strike/>
                <w:kern w:val="0"/>
                <w:sz w:val="24"/>
                <w:szCs w:val="24"/>
              </w:rPr>
              <w:t>应当</w:t>
            </w:r>
            <w:r>
              <w:rPr>
                <w:rFonts w:hint="eastAsia" w:ascii="宋体" w:hAnsi="宋体" w:eastAsia="宋体" w:cs="宋体"/>
                <w:b/>
                <w:bCs/>
                <w:kern w:val="0"/>
                <w:sz w:val="24"/>
                <w:szCs w:val="24"/>
                <w:u w:val="single"/>
              </w:rPr>
              <w:t>至少召开</w:t>
            </w:r>
            <w:r>
              <w:rPr>
                <w:rFonts w:hint="eastAsia" w:ascii="宋体" w:hAnsi="宋体" w:eastAsia="宋体" w:cs="宋体"/>
                <w:strike/>
                <w:kern w:val="0"/>
                <w:sz w:val="24"/>
                <w:szCs w:val="24"/>
              </w:rPr>
              <w:t>一次</w:t>
            </w:r>
            <w:r>
              <w:rPr>
                <w:rFonts w:hint="eastAsia" w:ascii="宋体" w:hAnsi="宋体" w:eastAsia="宋体" w:cs="宋体"/>
                <w:b/>
                <w:bCs/>
                <w:kern w:val="0"/>
                <w:sz w:val="24"/>
                <w:szCs w:val="24"/>
                <w:u w:val="single"/>
              </w:rPr>
              <w:t>四次</w:t>
            </w:r>
            <w:r>
              <w:rPr>
                <w:rFonts w:hint="eastAsia" w:ascii="宋体" w:hAnsi="宋体" w:eastAsia="宋体" w:cs="宋体"/>
                <w:kern w:val="0"/>
                <w:sz w:val="24"/>
                <w:szCs w:val="24"/>
              </w:rPr>
              <w:t>，由董事长召集。于会议召开十日以前书面通知全体董事和监事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46</w:t>
            </w:r>
          </w:p>
        </w:tc>
        <w:tc>
          <w:tcPr>
            <w:tcW w:w="1417" w:type="dxa"/>
            <w:vAlign w:val="center"/>
          </w:tcPr>
          <w:p>
            <w:pPr>
              <w:snapToGrid w:val="0"/>
              <w:spacing w:line="276" w:lineRule="auto"/>
              <w:jc w:val="both"/>
              <w:rPr>
                <w:rFonts w:ascii="宋体" w:hAnsi="宋体"/>
                <w:bCs/>
                <w:kern w:val="0"/>
                <w:sz w:val="24"/>
                <w:szCs w:val="24"/>
              </w:rPr>
            </w:pPr>
            <w:r>
              <w:rPr>
                <w:rFonts w:hint="eastAsia" w:cs="宋体"/>
                <w:kern w:val="0"/>
                <w:sz w:val="24"/>
                <w:szCs w:val="24"/>
              </w:rPr>
              <w:t>第一百七十八条</w:t>
            </w:r>
          </w:p>
        </w:tc>
        <w:tc>
          <w:tcPr>
            <w:tcW w:w="5954" w:type="dxa"/>
          </w:tcPr>
          <w:p>
            <w:pPr>
              <w:snapToGrid w:val="0"/>
              <w:spacing w:line="276" w:lineRule="auto"/>
              <w:rPr>
                <w:rFonts w:cs="宋体"/>
                <w:kern w:val="0"/>
                <w:sz w:val="24"/>
                <w:szCs w:val="24"/>
              </w:rPr>
            </w:pPr>
            <w:r>
              <w:rPr>
                <w:rFonts w:hint="eastAsia" w:cs="宋体"/>
                <w:kern w:val="0"/>
                <w:sz w:val="24"/>
                <w:szCs w:val="24"/>
              </w:rPr>
              <w:t>有下列情形之一的，董事长应在十个工作日内召集临时董事会会议：</w:t>
            </w:r>
          </w:p>
          <w:p>
            <w:pPr>
              <w:snapToGrid w:val="0"/>
              <w:spacing w:line="276" w:lineRule="auto"/>
              <w:rPr>
                <w:rFonts w:cs="宋体"/>
                <w:kern w:val="0"/>
                <w:sz w:val="24"/>
                <w:szCs w:val="24"/>
              </w:rPr>
            </w:pPr>
            <w:r>
              <w:rPr>
                <w:rFonts w:hint="eastAsia" w:cs="宋体"/>
                <w:kern w:val="0"/>
                <w:sz w:val="24"/>
                <w:szCs w:val="24"/>
              </w:rPr>
              <w:t>（一）董事长认为必要时；</w:t>
            </w:r>
          </w:p>
          <w:p>
            <w:pPr>
              <w:snapToGrid w:val="0"/>
              <w:spacing w:line="276" w:lineRule="auto"/>
              <w:rPr>
                <w:rFonts w:cs="宋体"/>
                <w:kern w:val="0"/>
                <w:sz w:val="24"/>
                <w:szCs w:val="24"/>
              </w:rPr>
            </w:pPr>
            <w:r>
              <w:rPr>
                <w:rFonts w:hint="eastAsia" w:cs="宋体"/>
                <w:kern w:val="0"/>
                <w:sz w:val="24"/>
                <w:szCs w:val="24"/>
              </w:rPr>
              <w:t>（二）三分之一以上董事或二分之一以上独立董事联名提议时；</w:t>
            </w:r>
          </w:p>
          <w:p>
            <w:pPr>
              <w:snapToGrid w:val="0"/>
              <w:spacing w:line="276" w:lineRule="auto"/>
              <w:rPr>
                <w:rFonts w:cs="宋体"/>
                <w:bCs/>
                <w:kern w:val="0"/>
                <w:sz w:val="24"/>
                <w:szCs w:val="24"/>
              </w:rPr>
            </w:pPr>
            <w:r>
              <w:rPr>
                <w:rFonts w:hint="eastAsia" w:cs="宋体"/>
                <w:bCs/>
                <w:kern w:val="0"/>
                <w:sz w:val="24"/>
                <w:szCs w:val="24"/>
              </w:rPr>
              <w:t>（三）代表十分之一以上表决权股份的股东可以提议召开董事会临时会议；</w:t>
            </w:r>
          </w:p>
          <w:p>
            <w:pPr>
              <w:snapToGrid w:val="0"/>
              <w:spacing w:line="276" w:lineRule="auto"/>
              <w:rPr>
                <w:rFonts w:cs="宋体"/>
                <w:bCs/>
                <w:kern w:val="0"/>
                <w:sz w:val="24"/>
                <w:szCs w:val="24"/>
              </w:rPr>
            </w:pPr>
            <w:r>
              <w:rPr>
                <w:rFonts w:hint="eastAsia" w:cs="宋体"/>
                <w:bCs/>
                <w:kern w:val="0"/>
                <w:sz w:val="24"/>
                <w:szCs w:val="24"/>
              </w:rPr>
              <w:t>（四）党委会提议时；</w:t>
            </w:r>
          </w:p>
          <w:p>
            <w:pPr>
              <w:snapToGrid w:val="0"/>
              <w:spacing w:line="276" w:lineRule="auto"/>
              <w:rPr>
                <w:rFonts w:cs="宋体"/>
                <w:bCs/>
                <w:kern w:val="0"/>
                <w:sz w:val="24"/>
                <w:szCs w:val="24"/>
              </w:rPr>
            </w:pPr>
            <w:r>
              <w:rPr>
                <w:rFonts w:hint="eastAsia" w:cs="宋体"/>
                <w:bCs/>
                <w:kern w:val="0"/>
                <w:sz w:val="24"/>
                <w:szCs w:val="24"/>
              </w:rPr>
              <w:t>（五）监事会提议时；</w:t>
            </w:r>
          </w:p>
          <w:p>
            <w:pPr>
              <w:snapToGrid w:val="0"/>
              <w:spacing w:line="276" w:lineRule="auto"/>
              <w:rPr>
                <w:rFonts w:cs="宋体"/>
                <w:bCs/>
                <w:kern w:val="0"/>
                <w:sz w:val="24"/>
                <w:szCs w:val="24"/>
              </w:rPr>
            </w:pPr>
            <w:r>
              <w:rPr>
                <w:rFonts w:hint="eastAsia" w:cs="宋体"/>
                <w:bCs/>
                <w:kern w:val="0"/>
                <w:sz w:val="24"/>
                <w:szCs w:val="24"/>
              </w:rPr>
              <w:t>（六）行长提议时。</w:t>
            </w:r>
          </w:p>
        </w:tc>
        <w:tc>
          <w:tcPr>
            <w:tcW w:w="6237" w:type="dxa"/>
            <w:vAlign w:val="center"/>
          </w:tcPr>
          <w:p>
            <w:pPr>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有下列情形之一的，董事长应在十</w:t>
            </w:r>
            <w:r>
              <w:rPr>
                <w:rFonts w:hint="eastAsia" w:ascii="宋体" w:hAnsi="宋体" w:eastAsia="宋体" w:cs="宋体"/>
                <w:strike/>
                <w:kern w:val="0"/>
                <w:sz w:val="24"/>
                <w:szCs w:val="24"/>
              </w:rPr>
              <w:t>个工作</w:t>
            </w:r>
            <w:r>
              <w:rPr>
                <w:rFonts w:hint="eastAsia" w:ascii="宋体" w:hAnsi="宋体" w:eastAsia="宋体" w:cs="宋体"/>
                <w:kern w:val="0"/>
                <w:sz w:val="24"/>
                <w:szCs w:val="24"/>
              </w:rPr>
              <w:t>日内召集临时董事会会议：</w:t>
            </w:r>
          </w:p>
          <w:p>
            <w:pPr>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（一）董事长认为必要时；</w:t>
            </w:r>
          </w:p>
          <w:p>
            <w:pPr>
              <w:snapToGrid w:val="0"/>
              <w:spacing w:line="276" w:lineRule="auto"/>
              <w:jc w:val="left"/>
              <w:rPr>
                <w:rFonts w:ascii="宋体" w:hAnsi="宋体" w:eastAsia="宋体" w:cs="宋体"/>
                <w:b/>
                <w:kern w:val="0"/>
                <w:sz w:val="24"/>
                <w:szCs w:val="24"/>
              </w:rPr>
            </w:pPr>
            <w:r>
              <w:rPr>
                <w:rFonts w:hint="eastAsia" w:ascii="宋体" w:hAnsi="宋体" w:eastAsia="宋体" w:cs="宋体"/>
                <w:kern w:val="0"/>
                <w:sz w:val="24"/>
                <w:szCs w:val="24"/>
              </w:rPr>
              <w:t>（二）三分之一以上董事或</w:t>
            </w:r>
            <w:r>
              <w:rPr>
                <w:rFonts w:hint="eastAsia" w:ascii="宋体" w:hAnsi="宋体" w:eastAsia="宋体" w:cs="宋体"/>
                <w:strike/>
                <w:kern w:val="0"/>
                <w:sz w:val="24"/>
                <w:szCs w:val="24"/>
              </w:rPr>
              <w:t>二分之一</w:t>
            </w:r>
            <w:r>
              <w:rPr>
                <w:rFonts w:hint="eastAsia" w:ascii="宋体" w:hAnsi="宋体" w:eastAsia="宋体" w:cs="宋体"/>
                <w:b/>
                <w:bCs/>
                <w:kern w:val="0"/>
                <w:sz w:val="24"/>
                <w:szCs w:val="24"/>
                <w:u w:val="single"/>
              </w:rPr>
              <w:t>两名</w:t>
            </w:r>
            <w:r>
              <w:rPr>
                <w:rFonts w:hint="eastAsia" w:ascii="宋体" w:hAnsi="宋体" w:eastAsia="宋体" w:cs="宋体"/>
                <w:kern w:val="0"/>
                <w:sz w:val="24"/>
                <w:szCs w:val="24"/>
              </w:rPr>
              <w:t>以上独立董事</w:t>
            </w:r>
            <w:r>
              <w:rPr>
                <w:rFonts w:hint="eastAsia" w:ascii="宋体" w:hAnsi="宋体" w:eastAsia="宋体" w:cs="宋体"/>
                <w:strike/>
                <w:kern w:val="0"/>
                <w:sz w:val="24"/>
                <w:szCs w:val="24"/>
              </w:rPr>
              <w:t>联名</w:t>
            </w:r>
            <w:r>
              <w:rPr>
                <w:rFonts w:hint="eastAsia" w:ascii="宋体" w:hAnsi="宋体" w:eastAsia="宋体" w:cs="宋体"/>
                <w:kern w:val="0"/>
                <w:sz w:val="24"/>
                <w:szCs w:val="24"/>
              </w:rPr>
              <w:t>提议时</w:t>
            </w:r>
            <w:r>
              <w:rPr>
                <w:rFonts w:hint="eastAsia" w:ascii="宋体" w:hAnsi="宋体" w:eastAsia="宋体" w:cs="宋体"/>
                <w:b/>
                <w:kern w:val="0"/>
                <w:sz w:val="24"/>
                <w:szCs w:val="24"/>
              </w:rPr>
              <w:t>；</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（三）代表十分之一以上表决权股份的股东可以提议召开董事会临时会议；</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（四）党委会提议时；</w:t>
            </w:r>
          </w:p>
          <w:p>
            <w:pPr>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（五）监事会提议时；</w:t>
            </w:r>
          </w:p>
          <w:p>
            <w:pPr>
              <w:snapToGrid w:val="0"/>
              <w:spacing w:line="276" w:lineRule="auto"/>
              <w:jc w:val="left"/>
              <w:rPr>
                <w:rFonts w:cs="宋体"/>
                <w:b/>
                <w:kern w:val="0"/>
                <w:sz w:val="24"/>
                <w:szCs w:val="24"/>
              </w:rPr>
            </w:pPr>
            <w:r>
              <w:rPr>
                <w:rFonts w:hint="eastAsia" w:ascii="宋体" w:hAnsi="宋体" w:eastAsia="宋体" w:cs="宋体"/>
                <w:bCs/>
                <w:kern w:val="0"/>
                <w:sz w:val="24"/>
                <w:szCs w:val="24"/>
              </w:rPr>
              <w:t>（六）行长提议时。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47</w:t>
            </w:r>
          </w:p>
        </w:tc>
        <w:tc>
          <w:tcPr>
            <w:tcW w:w="1417" w:type="dxa"/>
            <w:vAlign w:val="center"/>
          </w:tcPr>
          <w:p>
            <w:pPr>
              <w:snapToGrid w:val="0"/>
              <w:spacing w:line="276" w:lineRule="auto"/>
              <w:jc w:val="both"/>
              <w:rPr>
                <w:rFonts w:ascii="宋体" w:hAnsi="宋体"/>
                <w:bCs/>
                <w:kern w:val="0"/>
                <w:sz w:val="24"/>
                <w:szCs w:val="24"/>
              </w:rPr>
            </w:pPr>
            <w:r>
              <w:rPr>
                <w:rFonts w:hint="eastAsia" w:cs="宋体"/>
                <w:kern w:val="0"/>
                <w:sz w:val="24"/>
                <w:szCs w:val="24"/>
              </w:rPr>
              <w:t>第一百八十一条</w:t>
            </w:r>
          </w:p>
        </w:tc>
        <w:tc>
          <w:tcPr>
            <w:tcW w:w="5954" w:type="dxa"/>
          </w:tcPr>
          <w:p>
            <w:pPr>
              <w:snapToGrid w:val="0"/>
              <w:spacing w:line="276" w:lineRule="auto"/>
              <w:rPr>
                <w:rFonts w:cs="宋体"/>
                <w:kern w:val="0"/>
                <w:sz w:val="24"/>
                <w:szCs w:val="24"/>
              </w:rPr>
            </w:pPr>
            <w:r>
              <w:rPr>
                <w:rFonts w:hint="eastAsia" w:cs="宋体"/>
                <w:kern w:val="0"/>
                <w:sz w:val="24"/>
                <w:szCs w:val="24"/>
              </w:rPr>
              <w:t>董事会会议应当由二分之一以上的董事出席方可举行。每一董事享有一票表决权。董事会作出决议，必须经全体董事的过半数通过。</w:t>
            </w:r>
          </w:p>
          <w:p>
            <w:pPr>
              <w:snapToGrid w:val="0"/>
              <w:spacing w:line="276" w:lineRule="auto"/>
              <w:rPr>
                <w:rFonts w:cs="宋体"/>
                <w:b/>
                <w:kern w:val="0"/>
                <w:sz w:val="24"/>
                <w:szCs w:val="24"/>
              </w:rPr>
            </w:pPr>
            <w:r>
              <w:rPr>
                <w:rFonts w:hint="eastAsia" w:cs="宋体"/>
                <w:kern w:val="0"/>
                <w:sz w:val="24"/>
                <w:szCs w:val="24"/>
              </w:rPr>
              <w:t>本条及第一百八十三条所述“董事”、“全体董事”指已获得国务院银行业监督管理机构核准任职资格的董事。</w:t>
            </w:r>
          </w:p>
        </w:tc>
        <w:tc>
          <w:tcPr>
            <w:tcW w:w="6237" w:type="dxa"/>
          </w:tcPr>
          <w:p>
            <w:pPr>
              <w:snapToGrid w:val="0"/>
              <w:spacing w:line="276" w:lineRule="auto"/>
              <w:rPr>
                <w:rFonts w:cs="宋体"/>
                <w:kern w:val="0"/>
                <w:sz w:val="24"/>
                <w:szCs w:val="24"/>
              </w:rPr>
            </w:pPr>
            <w:r>
              <w:rPr>
                <w:rFonts w:hint="eastAsia" w:cs="宋体"/>
                <w:kern w:val="0"/>
                <w:sz w:val="24"/>
                <w:szCs w:val="24"/>
              </w:rPr>
              <w:t>董事会会议应当由</w:t>
            </w:r>
            <w:r>
              <w:rPr>
                <w:rFonts w:hint="eastAsia" w:ascii="宋体" w:hAnsi="宋体" w:eastAsia="宋体" w:cs="宋体"/>
                <w:strike/>
                <w:kern w:val="0"/>
                <w:sz w:val="24"/>
                <w:szCs w:val="24"/>
              </w:rPr>
              <w:t>二分之一以上</w:t>
            </w:r>
            <w:r>
              <w:rPr>
                <w:rFonts w:hint="eastAsia" w:ascii="宋体" w:hAnsi="宋体" w:eastAsia="宋体" w:cs="宋体"/>
                <w:b/>
                <w:bCs/>
                <w:kern w:val="0"/>
                <w:sz w:val="24"/>
                <w:szCs w:val="24"/>
                <w:u w:val="single"/>
              </w:rPr>
              <w:t>过半数</w:t>
            </w:r>
            <w:r>
              <w:rPr>
                <w:rFonts w:hint="eastAsia" w:cs="宋体"/>
                <w:kern w:val="0"/>
                <w:sz w:val="24"/>
                <w:szCs w:val="24"/>
              </w:rPr>
              <w:t>的董事出席方可举行。每一董事享有一票表决权。董事会作出决议，必须经全体董事的过半数通过。</w:t>
            </w:r>
          </w:p>
          <w:p>
            <w:pPr>
              <w:snapToGrid w:val="0"/>
              <w:spacing w:line="276" w:lineRule="auto"/>
              <w:rPr>
                <w:rFonts w:cs="宋体"/>
                <w:kern w:val="0"/>
                <w:sz w:val="24"/>
                <w:szCs w:val="24"/>
              </w:rPr>
            </w:pPr>
            <w:r>
              <w:rPr>
                <w:rFonts w:hint="eastAsia" w:cs="宋体"/>
                <w:kern w:val="0"/>
                <w:sz w:val="24"/>
                <w:szCs w:val="24"/>
              </w:rPr>
              <w:t>本条及第一百八十三条所述“董事”、“全体董事”指已获得国务院银行业监督管理机构核准任职资格的董事。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48</w:t>
            </w:r>
          </w:p>
        </w:tc>
        <w:tc>
          <w:tcPr>
            <w:tcW w:w="1417" w:type="dxa"/>
            <w:vAlign w:val="center"/>
          </w:tcPr>
          <w:p>
            <w:pPr>
              <w:spacing w:line="276" w:lineRule="auto"/>
              <w:jc w:val="both"/>
              <w:rPr>
                <w:sz w:val="24"/>
                <w:szCs w:val="24"/>
              </w:rPr>
            </w:pPr>
            <w:r>
              <w:rPr>
                <w:rFonts w:hint="eastAsia"/>
                <w:sz w:val="24"/>
                <w:szCs w:val="24"/>
              </w:rPr>
              <w:t xml:space="preserve">第一百八十二条  </w:t>
            </w:r>
          </w:p>
        </w:tc>
        <w:tc>
          <w:tcPr>
            <w:tcW w:w="5954" w:type="dxa"/>
          </w:tcPr>
          <w:p>
            <w:pPr>
              <w:spacing w:line="276" w:lineRule="auto"/>
              <w:rPr>
                <w:sz w:val="24"/>
                <w:szCs w:val="24"/>
              </w:rPr>
            </w:pPr>
            <w:r>
              <w:rPr>
                <w:rFonts w:hint="eastAsia" w:cs="宋体"/>
                <w:kern w:val="0"/>
                <w:sz w:val="24"/>
                <w:szCs w:val="24"/>
              </w:rPr>
              <w:t>董</w:t>
            </w:r>
            <w:r>
              <w:rPr>
                <w:rFonts w:hint="eastAsia" w:ascii="宋体" w:hAnsi="宋体"/>
                <w:kern w:val="0"/>
                <w:sz w:val="24"/>
                <w:szCs w:val="24"/>
              </w:rPr>
              <w:t>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董事人数不足三人的，应将该事项提交股东大会审议。</w:t>
            </w:r>
          </w:p>
        </w:tc>
        <w:tc>
          <w:tcPr>
            <w:tcW w:w="6237" w:type="dxa"/>
          </w:tcPr>
          <w:p>
            <w:pPr>
              <w:spacing w:line="276" w:lineRule="auto"/>
              <w:rPr>
                <w:sz w:val="24"/>
                <w:szCs w:val="24"/>
              </w:rPr>
            </w:pPr>
            <w:r>
              <w:rPr>
                <w:rFonts w:hint="eastAsia" w:ascii="宋体" w:hAnsi="宋体"/>
                <w:kern w:val="0"/>
                <w:sz w:val="24"/>
                <w:szCs w:val="24"/>
              </w:rPr>
              <w:t>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w:t>
            </w:r>
            <w:r>
              <w:rPr>
                <w:rFonts w:hint="eastAsia" w:ascii="宋体" w:hAnsi="宋体"/>
                <w:b/>
                <w:kern w:val="0"/>
                <w:sz w:val="24"/>
                <w:szCs w:val="24"/>
                <w:u w:val="single"/>
              </w:rPr>
              <w:t>如涉及重大关联交易，需经非关联董事三分之二以上通过。</w:t>
            </w:r>
            <w:r>
              <w:rPr>
                <w:rFonts w:hint="eastAsia" w:ascii="宋体" w:hAnsi="宋体"/>
                <w:kern w:val="0"/>
                <w:sz w:val="24"/>
                <w:szCs w:val="24"/>
              </w:rPr>
              <w:t>出席董事会的无关联董事人数不足三人的，应将该事项提交股东</w:t>
            </w:r>
            <w:r>
              <w:rPr>
                <w:rFonts w:hint="eastAsia" w:ascii="宋体" w:hAnsi="宋体"/>
                <w:strike/>
                <w:kern w:val="0"/>
                <w:sz w:val="24"/>
                <w:szCs w:val="24"/>
              </w:rPr>
              <w:t>大</w:t>
            </w:r>
            <w:r>
              <w:rPr>
                <w:rFonts w:hint="eastAsia" w:ascii="宋体" w:hAnsi="宋体"/>
                <w:kern w:val="0"/>
                <w:sz w:val="24"/>
                <w:szCs w:val="24"/>
              </w:rPr>
              <w:t>会审议。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49</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第一百八十三条</w:t>
            </w:r>
          </w:p>
        </w:tc>
        <w:tc>
          <w:tcPr>
            <w:tcW w:w="5954" w:type="dxa"/>
          </w:tcPr>
          <w:p>
            <w:pPr>
              <w:autoSpaceDE w:val="0"/>
              <w:autoSpaceDN w:val="0"/>
              <w:adjustRightInd w:val="0"/>
              <w:snapToGrid w:val="0"/>
              <w:spacing w:line="276" w:lineRule="auto"/>
              <w:rPr>
                <w:rFonts w:ascii="宋体" w:hAnsi="宋体"/>
                <w:kern w:val="0"/>
                <w:sz w:val="24"/>
                <w:szCs w:val="24"/>
              </w:rPr>
            </w:pPr>
            <w:r>
              <w:rPr>
                <w:rFonts w:hint="eastAsia" w:ascii="宋体" w:hAnsi="宋体"/>
                <w:kern w:val="0"/>
                <w:sz w:val="24"/>
                <w:szCs w:val="24"/>
              </w:rPr>
              <w:t>董事会会议可以采用会议表决（包括视频会议）和通讯表决两种方式，实行一人一票。</w:t>
            </w:r>
          </w:p>
          <w:p>
            <w:pPr>
              <w:autoSpaceDE w:val="0"/>
              <w:autoSpaceDN w:val="0"/>
              <w:adjustRightInd w:val="0"/>
              <w:snapToGrid w:val="0"/>
              <w:spacing w:line="276" w:lineRule="auto"/>
              <w:rPr>
                <w:rFonts w:ascii="宋体" w:hAnsi="宋体"/>
                <w:kern w:val="0"/>
                <w:sz w:val="24"/>
                <w:szCs w:val="24"/>
              </w:rPr>
            </w:pPr>
            <w:r>
              <w:rPr>
                <w:rFonts w:hint="eastAsia" w:ascii="宋体" w:hAnsi="宋体"/>
                <w:kern w:val="0"/>
                <w:sz w:val="24"/>
                <w:szCs w:val="24"/>
              </w:rPr>
              <w:t>采用通讯表决形式的，至少在表决前三日内将通讯表决事项及相关背景资料送达全体董事。</w:t>
            </w:r>
          </w:p>
          <w:p>
            <w:pPr>
              <w:autoSpaceDE w:val="0"/>
              <w:autoSpaceDN w:val="0"/>
              <w:adjustRightInd w:val="0"/>
              <w:snapToGrid w:val="0"/>
              <w:spacing w:line="276" w:lineRule="auto"/>
              <w:rPr>
                <w:rFonts w:ascii="宋体" w:hAnsi="宋体"/>
                <w:kern w:val="0"/>
                <w:sz w:val="24"/>
                <w:szCs w:val="24"/>
              </w:rPr>
            </w:pPr>
            <w:r>
              <w:rPr>
                <w:rFonts w:hint="eastAsia" w:ascii="宋体" w:hAnsi="宋体"/>
                <w:kern w:val="0"/>
                <w:sz w:val="24"/>
                <w:szCs w:val="24"/>
              </w:rPr>
              <w:t>利润分配方案、重大投资、重大资产处置方案、聘任或解聘高级管理人员、资本补充方案、总股本百分之五以上的重大股权变动以及财务重组等重大事项不应采取通讯表决的方式，且应当由董事会三分之二以上董事通过。</w:t>
            </w:r>
          </w:p>
        </w:tc>
        <w:tc>
          <w:tcPr>
            <w:tcW w:w="6237" w:type="dxa"/>
            <w:vAlign w:val="center"/>
          </w:tcPr>
          <w:p>
            <w:pPr>
              <w:autoSpaceDE w:val="0"/>
              <w:autoSpaceDN w:val="0"/>
              <w:adjustRightInd w:val="0"/>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董事会会议可以采用</w:t>
            </w:r>
            <w:r>
              <w:rPr>
                <w:rFonts w:hint="eastAsia" w:ascii="宋体" w:hAnsi="宋体" w:eastAsia="宋体" w:cs="宋体"/>
                <w:strike/>
                <w:kern w:val="0"/>
                <w:sz w:val="24"/>
                <w:szCs w:val="24"/>
              </w:rPr>
              <w:t>（包括视频会议）</w:t>
            </w:r>
            <w:r>
              <w:rPr>
                <w:rFonts w:hint="eastAsia" w:ascii="宋体" w:hAnsi="宋体" w:eastAsia="宋体" w:cs="宋体"/>
                <w:b/>
                <w:kern w:val="0"/>
                <w:sz w:val="24"/>
                <w:szCs w:val="24"/>
                <w:u w:val="single"/>
              </w:rPr>
              <w:t>现场</w:t>
            </w:r>
            <w:r>
              <w:rPr>
                <w:rFonts w:hint="eastAsia" w:ascii="宋体" w:hAnsi="宋体" w:eastAsia="宋体" w:cs="宋体"/>
                <w:bCs/>
                <w:kern w:val="0"/>
                <w:sz w:val="24"/>
                <w:szCs w:val="24"/>
              </w:rPr>
              <w:t>会议表决和</w:t>
            </w:r>
            <w:r>
              <w:rPr>
                <w:rFonts w:hint="eastAsia" w:ascii="宋体" w:hAnsi="宋体" w:eastAsia="宋体" w:cs="宋体"/>
                <w:strike/>
                <w:kern w:val="0"/>
                <w:sz w:val="24"/>
                <w:szCs w:val="24"/>
              </w:rPr>
              <w:t>通讯</w:t>
            </w:r>
            <w:r>
              <w:rPr>
                <w:rFonts w:hint="eastAsia" w:ascii="宋体" w:hAnsi="宋体" w:eastAsia="宋体" w:cs="宋体"/>
                <w:b/>
                <w:kern w:val="0"/>
                <w:sz w:val="24"/>
                <w:szCs w:val="24"/>
                <w:u w:val="single"/>
              </w:rPr>
              <w:t>书面传签</w:t>
            </w:r>
            <w:r>
              <w:rPr>
                <w:rFonts w:hint="eastAsia" w:ascii="宋体" w:hAnsi="宋体" w:eastAsia="宋体" w:cs="宋体"/>
                <w:bCs/>
                <w:kern w:val="0"/>
                <w:sz w:val="24"/>
                <w:szCs w:val="24"/>
              </w:rPr>
              <w:t>表决两种方式，实行一人一票。</w:t>
            </w:r>
          </w:p>
          <w:p>
            <w:pPr>
              <w:autoSpaceDE w:val="0"/>
              <w:autoSpaceDN w:val="0"/>
              <w:adjustRightInd w:val="0"/>
              <w:snapToGrid w:val="0"/>
              <w:spacing w:line="276" w:lineRule="auto"/>
              <w:jc w:val="left"/>
              <w:rPr>
                <w:rFonts w:ascii="宋体" w:hAnsi="宋体" w:eastAsia="宋体" w:cs="宋体"/>
                <w:kern w:val="0"/>
                <w:sz w:val="24"/>
                <w:szCs w:val="24"/>
              </w:rPr>
            </w:pPr>
            <w:r>
              <w:rPr>
                <w:rFonts w:hint="eastAsia" w:ascii="宋体" w:hAnsi="宋体" w:eastAsia="宋体" w:cs="宋体"/>
                <w:bCs/>
                <w:kern w:val="0"/>
                <w:sz w:val="24"/>
                <w:szCs w:val="24"/>
              </w:rPr>
              <w:t>采用</w:t>
            </w:r>
            <w:r>
              <w:rPr>
                <w:rFonts w:hint="eastAsia" w:ascii="宋体" w:hAnsi="宋体" w:eastAsia="宋体" w:cs="宋体"/>
                <w:strike/>
                <w:kern w:val="0"/>
                <w:sz w:val="24"/>
                <w:szCs w:val="24"/>
              </w:rPr>
              <w:t>通讯</w:t>
            </w:r>
            <w:r>
              <w:rPr>
                <w:rFonts w:hint="eastAsia" w:ascii="宋体" w:hAnsi="宋体" w:eastAsia="宋体" w:cs="宋体"/>
                <w:b/>
                <w:kern w:val="0"/>
                <w:sz w:val="24"/>
                <w:szCs w:val="24"/>
                <w:u w:val="single"/>
              </w:rPr>
              <w:t>书面传签</w:t>
            </w:r>
            <w:r>
              <w:rPr>
                <w:rFonts w:hint="eastAsia" w:ascii="宋体" w:hAnsi="宋体" w:eastAsia="宋体" w:cs="宋体"/>
                <w:bCs/>
                <w:kern w:val="0"/>
                <w:sz w:val="24"/>
                <w:szCs w:val="24"/>
              </w:rPr>
              <w:t>形式表决的，至少在表决前三日内将</w:t>
            </w:r>
            <w:r>
              <w:rPr>
                <w:rFonts w:hint="eastAsia" w:ascii="宋体" w:hAnsi="宋体" w:eastAsia="宋体" w:cs="宋体"/>
                <w:bCs/>
                <w:strike/>
                <w:kern w:val="0"/>
                <w:sz w:val="24"/>
                <w:szCs w:val="24"/>
                <w:lang w:eastAsia="zh-CN"/>
              </w:rPr>
              <w:t>通讯</w:t>
            </w:r>
            <w:r>
              <w:rPr>
                <w:rFonts w:hint="eastAsia" w:ascii="宋体" w:hAnsi="宋体" w:eastAsia="宋体" w:cs="宋体"/>
                <w:bCs/>
                <w:kern w:val="0"/>
                <w:sz w:val="24"/>
                <w:szCs w:val="24"/>
              </w:rPr>
              <w:t>表决事项及相关背景资</w:t>
            </w:r>
            <w:r>
              <w:rPr>
                <w:rFonts w:hint="eastAsia" w:ascii="宋体" w:hAnsi="宋体" w:eastAsia="宋体" w:cs="宋体"/>
                <w:kern w:val="0"/>
                <w:sz w:val="24"/>
                <w:szCs w:val="24"/>
              </w:rPr>
              <w:t>料送达全体董事。</w:t>
            </w:r>
          </w:p>
          <w:p>
            <w:pPr>
              <w:autoSpaceDE w:val="0"/>
              <w:autoSpaceDN w:val="0"/>
              <w:adjustRightInd w:val="0"/>
              <w:snapToGrid w:val="0"/>
              <w:spacing w:line="276" w:lineRule="auto"/>
              <w:jc w:val="left"/>
              <w:rPr>
                <w:rFonts w:ascii="宋体" w:hAnsi="宋体"/>
                <w:bCs/>
                <w:kern w:val="0"/>
                <w:sz w:val="24"/>
                <w:szCs w:val="24"/>
              </w:rPr>
            </w:pPr>
            <w:r>
              <w:rPr>
                <w:rFonts w:hint="eastAsia" w:ascii="宋体" w:hAnsi="宋体" w:eastAsia="宋体" w:cs="宋体"/>
                <w:kern w:val="0"/>
                <w:sz w:val="24"/>
                <w:szCs w:val="24"/>
              </w:rPr>
              <w:t>利润分配方案、</w:t>
            </w:r>
            <w:r>
              <w:rPr>
                <w:rFonts w:hint="eastAsia" w:ascii="宋体" w:hAnsi="宋体" w:eastAsia="宋体" w:cs="宋体"/>
                <w:b/>
                <w:bCs/>
                <w:kern w:val="0"/>
                <w:sz w:val="24"/>
                <w:szCs w:val="24"/>
                <w:u w:val="single"/>
              </w:rPr>
              <w:t>薪酬方案</w:t>
            </w:r>
            <w:r>
              <w:rPr>
                <w:rFonts w:hint="eastAsia" w:ascii="宋体" w:hAnsi="宋体" w:eastAsia="宋体" w:cs="宋体"/>
                <w:kern w:val="0"/>
                <w:sz w:val="24"/>
                <w:szCs w:val="24"/>
              </w:rPr>
              <w:t>、重大投资、重</w:t>
            </w:r>
            <w:r>
              <w:rPr>
                <w:rFonts w:hint="eastAsia" w:ascii="宋体" w:hAnsi="宋体" w:eastAsia="宋体" w:cs="宋体"/>
                <w:bCs/>
                <w:kern w:val="0"/>
                <w:sz w:val="24"/>
                <w:szCs w:val="24"/>
              </w:rPr>
              <w:t>大资产处置方案、聘任或解聘高级管理人员、资本补充方案、总股本百分之五以上的重大股权变动以及财务重组等重大事项不应采取</w:t>
            </w:r>
            <w:r>
              <w:rPr>
                <w:rFonts w:hint="eastAsia" w:ascii="宋体" w:hAnsi="宋体" w:eastAsia="宋体" w:cs="宋体"/>
                <w:strike/>
                <w:kern w:val="0"/>
                <w:sz w:val="24"/>
                <w:szCs w:val="24"/>
              </w:rPr>
              <w:t>通讯表决</w:t>
            </w:r>
            <w:r>
              <w:rPr>
                <w:rFonts w:hint="eastAsia" w:ascii="宋体" w:hAnsi="宋体" w:eastAsia="宋体" w:cs="宋体"/>
                <w:b/>
                <w:kern w:val="0"/>
                <w:sz w:val="24"/>
                <w:szCs w:val="24"/>
                <w:u w:val="single"/>
              </w:rPr>
              <w:t>书面传签</w:t>
            </w:r>
            <w:r>
              <w:rPr>
                <w:rFonts w:hint="eastAsia" w:ascii="宋体" w:hAnsi="宋体" w:eastAsia="宋体" w:cs="宋体"/>
                <w:bCs/>
                <w:kern w:val="0"/>
                <w:sz w:val="24"/>
                <w:szCs w:val="24"/>
              </w:rPr>
              <w:t>表决的方式，且应当由董事会三分之二以上董事通过。</w:t>
            </w:r>
            <w:r>
              <w:rPr>
                <w:rFonts w:hint="eastAsia" w:ascii="宋体" w:hAnsi="宋体" w:eastAsia="宋体" w:cs="宋体"/>
                <w:b/>
                <w:kern w:val="0"/>
                <w:sz w:val="24"/>
                <w:szCs w:val="24"/>
                <w:u w:val="single"/>
              </w:rPr>
              <w:t>除以上事项外，在保障董事可充分发表意见的前提下，采取书面传签方式召开会议，对会议事项决议形成会议纪要。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50</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第一百八十五条</w:t>
            </w:r>
          </w:p>
        </w:tc>
        <w:tc>
          <w:tcPr>
            <w:tcW w:w="5954" w:type="dxa"/>
          </w:tcPr>
          <w:p>
            <w:pPr>
              <w:autoSpaceDE w:val="0"/>
              <w:autoSpaceDN w:val="0"/>
              <w:adjustRightInd w:val="0"/>
              <w:snapToGrid w:val="0"/>
              <w:spacing w:line="276" w:lineRule="auto"/>
              <w:rPr>
                <w:rFonts w:ascii="宋体" w:hAnsi="宋体"/>
                <w:b/>
                <w:bCs/>
                <w:kern w:val="0"/>
                <w:sz w:val="24"/>
                <w:szCs w:val="24"/>
              </w:rPr>
            </w:pPr>
            <w:r>
              <w:rPr>
                <w:rFonts w:hint="eastAsia" w:ascii="宋体" w:hAnsi="宋体"/>
                <w:bCs/>
                <w:kern w:val="0"/>
                <w:sz w:val="24"/>
                <w:szCs w:val="24"/>
              </w:rPr>
              <w:t>董事会应当对会议所议事项的决定做成会议记录，出席会议的董事应当在会议记录上签名。出席会议的董事有权要求在记录上对其在会议上的发言作出说明性记载。董事会会议记录作为本公司档案由董事会秘书保存，保存期限为不少于十年。</w:t>
            </w:r>
          </w:p>
        </w:tc>
        <w:tc>
          <w:tcPr>
            <w:tcW w:w="6237" w:type="dxa"/>
            <w:vAlign w:val="center"/>
          </w:tcPr>
          <w:p>
            <w:pPr>
              <w:autoSpaceDE w:val="0"/>
              <w:autoSpaceDN w:val="0"/>
              <w:adjustRightInd w:val="0"/>
              <w:snapToGrid w:val="0"/>
              <w:spacing w:line="276" w:lineRule="auto"/>
              <w:rPr>
                <w:rFonts w:ascii="宋体" w:hAnsi="宋体"/>
                <w:b/>
                <w:bCs/>
                <w:kern w:val="0"/>
                <w:sz w:val="24"/>
                <w:szCs w:val="24"/>
              </w:rPr>
            </w:pPr>
            <w:r>
              <w:rPr>
                <w:rFonts w:hint="eastAsia" w:ascii="宋体" w:hAnsi="宋体" w:eastAsia="宋体" w:cs="宋体"/>
                <w:bCs/>
                <w:kern w:val="0"/>
                <w:sz w:val="24"/>
                <w:szCs w:val="24"/>
              </w:rPr>
              <w:t>董事会应当对</w:t>
            </w:r>
            <w:r>
              <w:rPr>
                <w:rFonts w:hint="eastAsia" w:ascii="宋体" w:hAnsi="宋体" w:eastAsia="宋体" w:cs="宋体"/>
                <w:b/>
                <w:kern w:val="0"/>
                <w:sz w:val="24"/>
                <w:szCs w:val="24"/>
                <w:u w:val="single"/>
              </w:rPr>
              <w:t>现场</w:t>
            </w:r>
            <w:r>
              <w:rPr>
                <w:rFonts w:hint="eastAsia" w:ascii="宋体" w:hAnsi="宋体" w:eastAsia="宋体" w:cs="宋体"/>
                <w:bCs/>
                <w:kern w:val="0"/>
                <w:sz w:val="24"/>
                <w:szCs w:val="24"/>
              </w:rPr>
              <w:t>会议所议事项的决定做成会议记录，出席会议的董事应当在会议记录上签名。出席会议的董事有权要求在记录上对其在会议上的发言作出说明性记载。董事会会议记录作为本公司档案</w:t>
            </w:r>
            <w:r>
              <w:rPr>
                <w:rFonts w:hint="eastAsia" w:ascii="宋体" w:hAnsi="宋体" w:eastAsia="宋体" w:cs="宋体"/>
                <w:bCs/>
                <w:strike/>
                <w:kern w:val="0"/>
                <w:sz w:val="24"/>
                <w:szCs w:val="24"/>
              </w:rPr>
              <w:t>由董事会秘书</w:t>
            </w:r>
            <w:r>
              <w:rPr>
                <w:rFonts w:hint="eastAsia" w:ascii="宋体" w:hAnsi="宋体" w:eastAsia="宋体" w:cs="宋体"/>
                <w:bCs/>
                <w:kern w:val="0"/>
                <w:sz w:val="24"/>
                <w:szCs w:val="24"/>
              </w:rPr>
              <w:t>保存，保存期限为</w:t>
            </w:r>
            <w:r>
              <w:rPr>
                <w:rFonts w:hint="eastAsia" w:ascii="宋体" w:hAnsi="宋体" w:eastAsia="宋体" w:cs="宋体"/>
                <w:bCs/>
                <w:strike/>
                <w:kern w:val="0"/>
                <w:sz w:val="24"/>
                <w:szCs w:val="24"/>
              </w:rPr>
              <w:t>不少于十年</w:t>
            </w:r>
            <w:r>
              <w:rPr>
                <w:rFonts w:hint="eastAsia" w:ascii="宋体" w:hAnsi="宋体" w:eastAsia="宋体" w:cs="宋体"/>
                <w:b/>
                <w:kern w:val="0"/>
                <w:sz w:val="24"/>
                <w:szCs w:val="24"/>
                <w:u w:val="single"/>
              </w:rPr>
              <w:t>永久</w:t>
            </w:r>
            <w:r>
              <w:rPr>
                <w:rFonts w:hint="eastAsia" w:ascii="宋体" w:hAnsi="宋体" w:eastAsia="宋体" w:cs="宋体"/>
                <w:bCs/>
                <w:kern w:val="0"/>
                <w:sz w:val="24"/>
                <w:szCs w:val="24"/>
              </w:rPr>
              <w:t>。</w:t>
            </w:r>
            <w:r>
              <w:rPr>
                <w:rFonts w:hint="eastAsia" w:ascii="宋体" w:hAnsi="宋体" w:eastAsia="宋体" w:cs="宋体"/>
                <w:b/>
                <w:kern w:val="0"/>
                <w:sz w:val="24"/>
                <w:szCs w:val="24"/>
                <w:u w:val="single"/>
              </w:rPr>
              <w:t>本公司应当采取录音、录像等方式记录董事会现场会议情况。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51</w:t>
            </w:r>
          </w:p>
        </w:tc>
        <w:tc>
          <w:tcPr>
            <w:tcW w:w="1417" w:type="dxa"/>
            <w:vAlign w:val="center"/>
          </w:tcPr>
          <w:p>
            <w:pPr>
              <w:snapToGrid w:val="0"/>
              <w:spacing w:line="276" w:lineRule="auto"/>
              <w:jc w:val="both"/>
              <w:rPr>
                <w:rFonts w:ascii="宋体" w:hAnsi="宋体"/>
                <w:bCs/>
                <w:kern w:val="0"/>
                <w:sz w:val="24"/>
                <w:szCs w:val="24"/>
              </w:rPr>
            </w:pPr>
            <w:r>
              <w:rPr>
                <w:rFonts w:hint="eastAsia" w:ascii="宋体" w:hAnsi="宋体"/>
                <w:bCs/>
                <w:kern w:val="0"/>
                <w:sz w:val="24"/>
                <w:szCs w:val="24"/>
              </w:rPr>
              <w:t>第一百九十五条</w:t>
            </w:r>
          </w:p>
        </w:tc>
        <w:tc>
          <w:tcPr>
            <w:tcW w:w="5954" w:type="dxa"/>
          </w:tcPr>
          <w:p>
            <w:pPr>
              <w:autoSpaceDE w:val="0"/>
              <w:autoSpaceDN w:val="0"/>
              <w:adjustRightInd w:val="0"/>
              <w:snapToGrid w:val="0"/>
              <w:spacing w:line="276" w:lineRule="auto"/>
              <w:rPr>
                <w:rFonts w:ascii="宋体" w:hAnsi="宋体"/>
                <w:bCs/>
                <w:kern w:val="0"/>
                <w:sz w:val="24"/>
                <w:szCs w:val="24"/>
                <w:u w:val="single"/>
              </w:rPr>
            </w:pPr>
            <w:r>
              <w:rPr>
                <w:rFonts w:hint="eastAsia" w:ascii="宋体" w:hAnsi="宋体"/>
                <w:bCs/>
                <w:kern w:val="0"/>
                <w:sz w:val="24"/>
                <w:szCs w:val="24"/>
              </w:rPr>
              <w:t>本章程关于不得担任董事的情形及关于董事的忠实义务和勤勉义务的规定，同时适用于高级管理层组成人员。</w:t>
            </w:r>
          </w:p>
          <w:p>
            <w:pPr>
              <w:autoSpaceDE w:val="0"/>
              <w:autoSpaceDN w:val="0"/>
              <w:adjustRightInd w:val="0"/>
              <w:snapToGrid w:val="0"/>
              <w:spacing w:line="276" w:lineRule="auto"/>
              <w:rPr>
                <w:rFonts w:ascii="宋体" w:hAnsi="宋体"/>
                <w:kern w:val="0"/>
                <w:sz w:val="24"/>
                <w:szCs w:val="24"/>
              </w:rPr>
            </w:pPr>
            <w:r>
              <w:rPr>
                <w:rFonts w:hint="eastAsia" w:ascii="宋体" w:hAnsi="宋体"/>
                <w:kern w:val="0"/>
                <w:sz w:val="24"/>
                <w:szCs w:val="24"/>
              </w:rPr>
              <w:t>本公司高级管理层人员应当通过银行业监督管理机构的任职资格审查。</w:t>
            </w:r>
          </w:p>
          <w:p>
            <w:pPr>
              <w:autoSpaceDE w:val="0"/>
              <w:autoSpaceDN w:val="0"/>
              <w:adjustRightInd w:val="0"/>
              <w:snapToGrid w:val="0"/>
              <w:spacing w:line="276" w:lineRule="auto"/>
              <w:rPr>
                <w:rFonts w:ascii="宋体" w:hAnsi="宋体"/>
                <w:kern w:val="0"/>
                <w:sz w:val="24"/>
                <w:szCs w:val="24"/>
              </w:rPr>
            </w:pPr>
            <w:r>
              <w:rPr>
                <w:rFonts w:hint="eastAsia" w:ascii="宋体" w:hAnsi="宋体"/>
                <w:kern w:val="0"/>
                <w:sz w:val="24"/>
                <w:szCs w:val="24"/>
              </w:rPr>
              <w:t>在本公司控股股东担任除董事、监事以外其他职务的人员，不得担任本公司的高级管理人员。</w:t>
            </w:r>
          </w:p>
          <w:p>
            <w:pPr>
              <w:autoSpaceDE w:val="0"/>
              <w:autoSpaceDN w:val="0"/>
              <w:adjustRightInd w:val="0"/>
              <w:snapToGrid w:val="0"/>
              <w:spacing w:line="276" w:lineRule="auto"/>
              <w:rPr>
                <w:rFonts w:ascii="宋体" w:hAnsi="宋体"/>
                <w:bCs/>
                <w:kern w:val="0"/>
                <w:sz w:val="24"/>
                <w:szCs w:val="24"/>
              </w:rPr>
            </w:pPr>
          </w:p>
        </w:tc>
        <w:tc>
          <w:tcPr>
            <w:tcW w:w="6237" w:type="dxa"/>
          </w:tcPr>
          <w:p>
            <w:pPr>
              <w:autoSpaceDE w:val="0"/>
              <w:autoSpaceDN w:val="0"/>
              <w:adjustRightInd w:val="0"/>
              <w:snapToGrid w:val="0"/>
              <w:spacing w:line="276" w:lineRule="auto"/>
              <w:rPr>
                <w:rFonts w:ascii="宋体" w:hAnsi="宋体"/>
                <w:bCs/>
                <w:kern w:val="0"/>
                <w:sz w:val="24"/>
                <w:szCs w:val="24"/>
              </w:rPr>
            </w:pPr>
            <w:r>
              <w:rPr>
                <w:rFonts w:hint="eastAsia" w:ascii="宋体" w:hAnsi="宋体"/>
                <w:bCs/>
                <w:kern w:val="0"/>
                <w:sz w:val="24"/>
                <w:szCs w:val="24"/>
              </w:rPr>
              <w:t>本章程关于不得担任董事的情形及关于董事的忠实义务和勤勉义务的规定，同时适用于高级管理层组成人员。</w:t>
            </w:r>
          </w:p>
          <w:p>
            <w:pPr>
              <w:autoSpaceDE w:val="0"/>
              <w:autoSpaceDN w:val="0"/>
              <w:adjustRightInd w:val="0"/>
              <w:snapToGrid w:val="0"/>
              <w:spacing w:line="276" w:lineRule="auto"/>
              <w:rPr>
                <w:rFonts w:ascii="宋体" w:hAnsi="宋体"/>
                <w:b/>
                <w:bCs/>
                <w:kern w:val="0"/>
                <w:sz w:val="24"/>
                <w:szCs w:val="24"/>
                <w:u w:val="single"/>
              </w:rPr>
            </w:pPr>
            <w:r>
              <w:rPr>
                <w:rFonts w:hint="eastAsia" w:ascii="宋体" w:hAnsi="宋体"/>
                <w:b/>
                <w:bCs/>
                <w:kern w:val="0"/>
                <w:sz w:val="24"/>
                <w:szCs w:val="24"/>
                <w:u w:val="single"/>
              </w:rPr>
              <w:t>高级管理人员应当遵守法律法规、监管规定和公司章程，具备良好的职业操守，遵守高标准的职业道德准则，对公司负有忠实、勤勉义务，善意、尽职、审慎履行职责，并保证有足够的时间和精力履职，不得怠于履行职责或越权履职。</w:t>
            </w:r>
          </w:p>
          <w:p>
            <w:pPr>
              <w:autoSpaceDE w:val="0"/>
              <w:autoSpaceDN w:val="0"/>
              <w:adjustRightInd w:val="0"/>
              <w:snapToGrid w:val="0"/>
              <w:spacing w:line="276" w:lineRule="auto"/>
              <w:rPr>
                <w:rFonts w:ascii="宋体" w:hAnsi="宋体"/>
                <w:kern w:val="0"/>
                <w:sz w:val="24"/>
                <w:szCs w:val="24"/>
              </w:rPr>
            </w:pPr>
            <w:r>
              <w:rPr>
                <w:rFonts w:hint="eastAsia" w:ascii="宋体" w:hAnsi="宋体"/>
                <w:kern w:val="0"/>
                <w:sz w:val="24"/>
                <w:szCs w:val="24"/>
              </w:rPr>
              <w:t>本公司高级管理层人员应当通过银行业监督管理机构的任职资格审查。</w:t>
            </w:r>
          </w:p>
          <w:p>
            <w:pPr>
              <w:autoSpaceDE w:val="0"/>
              <w:autoSpaceDN w:val="0"/>
              <w:adjustRightInd w:val="0"/>
              <w:snapToGrid w:val="0"/>
              <w:spacing w:line="276" w:lineRule="auto"/>
              <w:rPr>
                <w:rFonts w:ascii="宋体" w:hAnsi="宋体"/>
                <w:b/>
                <w:bCs/>
                <w:kern w:val="0"/>
                <w:sz w:val="24"/>
                <w:szCs w:val="24"/>
              </w:rPr>
            </w:pPr>
            <w:r>
              <w:rPr>
                <w:rFonts w:hint="eastAsia" w:ascii="宋体" w:hAnsi="宋体"/>
                <w:kern w:val="0"/>
                <w:sz w:val="24"/>
                <w:szCs w:val="24"/>
              </w:rPr>
              <w:t>在本公司控股股东担任除董事、监事以外其他职务的人员，不得担任本公司的高级管理人员。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52</w:t>
            </w:r>
          </w:p>
        </w:tc>
        <w:tc>
          <w:tcPr>
            <w:tcW w:w="1417" w:type="dxa"/>
            <w:vAlign w:val="center"/>
          </w:tcPr>
          <w:p>
            <w:pPr>
              <w:autoSpaceDE w:val="0"/>
              <w:autoSpaceDN w:val="0"/>
              <w:adjustRightInd w:val="0"/>
              <w:snapToGrid w:val="0"/>
              <w:spacing w:line="276" w:lineRule="auto"/>
              <w:jc w:val="both"/>
              <w:rPr>
                <w:rFonts w:ascii="宋体" w:hAnsi="宋体"/>
                <w:bCs/>
                <w:kern w:val="0"/>
                <w:sz w:val="24"/>
                <w:szCs w:val="24"/>
              </w:rPr>
            </w:pPr>
            <w:r>
              <w:rPr>
                <w:rFonts w:hint="eastAsia" w:ascii="宋体" w:hAnsi="宋体"/>
                <w:bCs/>
                <w:kern w:val="0"/>
                <w:sz w:val="24"/>
                <w:szCs w:val="24"/>
              </w:rPr>
              <w:t>第二百一十五条</w:t>
            </w:r>
          </w:p>
        </w:tc>
        <w:tc>
          <w:tcPr>
            <w:tcW w:w="5954" w:type="dxa"/>
          </w:tcPr>
          <w:p>
            <w:pPr>
              <w:adjustRightInd w:val="0"/>
              <w:snapToGrid w:val="0"/>
              <w:spacing w:line="276" w:lineRule="auto"/>
              <w:rPr>
                <w:rFonts w:ascii="宋体" w:hAnsi="宋体"/>
                <w:b/>
                <w:bCs/>
                <w:kern w:val="0"/>
                <w:sz w:val="24"/>
                <w:szCs w:val="24"/>
              </w:rPr>
            </w:pPr>
            <w:r>
              <w:rPr>
                <w:rFonts w:hint="eastAsia" w:ascii="宋体" w:hAnsi="宋体"/>
                <w:bCs/>
                <w:kern w:val="0"/>
                <w:sz w:val="24"/>
                <w:szCs w:val="24"/>
              </w:rPr>
              <w:t>监事会由职工代表出任的监事、股东大会选举的外部监事和股东监事组成，其中职工监事、外部监事的比例均不应低于三分之一。</w:t>
            </w:r>
          </w:p>
        </w:tc>
        <w:tc>
          <w:tcPr>
            <w:tcW w:w="6237" w:type="dxa"/>
            <w:vAlign w:val="center"/>
          </w:tcPr>
          <w:p>
            <w:pPr>
              <w:adjustRightInd w:val="0"/>
              <w:snapToGrid w:val="0"/>
              <w:spacing w:line="276" w:lineRule="auto"/>
              <w:rPr>
                <w:rFonts w:ascii="宋体" w:hAnsi="宋体"/>
                <w:b/>
                <w:bCs/>
                <w:kern w:val="0"/>
                <w:sz w:val="24"/>
                <w:szCs w:val="24"/>
              </w:rPr>
            </w:pPr>
            <w:r>
              <w:rPr>
                <w:rFonts w:hint="eastAsia" w:ascii="宋体" w:hAnsi="宋体" w:eastAsia="宋体" w:cs="宋体"/>
                <w:bCs/>
                <w:kern w:val="0"/>
                <w:sz w:val="24"/>
                <w:szCs w:val="24"/>
              </w:rPr>
              <w:t>监事会由职工代表出任的监事、股东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会选举的外部监事和</w:t>
            </w:r>
            <w:r>
              <w:rPr>
                <w:rFonts w:hint="eastAsia" w:ascii="宋体" w:hAnsi="宋体" w:eastAsia="宋体" w:cs="宋体"/>
                <w:bCs/>
                <w:strike/>
                <w:kern w:val="0"/>
                <w:sz w:val="24"/>
                <w:szCs w:val="24"/>
              </w:rPr>
              <w:t>股东</w:t>
            </w:r>
            <w:r>
              <w:rPr>
                <w:rFonts w:hint="eastAsia" w:ascii="宋体" w:hAnsi="宋体" w:eastAsia="宋体" w:cs="宋体"/>
                <w:b/>
                <w:kern w:val="0"/>
                <w:sz w:val="24"/>
                <w:szCs w:val="24"/>
                <w:u w:val="single"/>
              </w:rPr>
              <w:t>股权</w:t>
            </w:r>
            <w:r>
              <w:rPr>
                <w:rFonts w:hint="eastAsia" w:ascii="宋体" w:hAnsi="宋体" w:eastAsia="宋体" w:cs="宋体"/>
                <w:bCs/>
                <w:kern w:val="0"/>
                <w:sz w:val="24"/>
                <w:szCs w:val="24"/>
              </w:rPr>
              <w:t>监事组成，其中职工监事、外部监事的比例均不应低于三分之一。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53</w:t>
            </w:r>
          </w:p>
        </w:tc>
        <w:tc>
          <w:tcPr>
            <w:tcW w:w="1417" w:type="dxa"/>
            <w:vAlign w:val="center"/>
          </w:tcPr>
          <w:p>
            <w:pPr>
              <w:autoSpaceDE w:val="0"/>
              <w:autoSpaceDN w:val="0"/>
              <w:adjustRightInd w:val="0"/>
              <w:snapToGrid w:val="0"/>
              <w:spacing w:line="276" w:lineRule="auto"/>
              <w:jc w:val="both"/>
              <w:rPr>
                <w:rFonts w:ascii="宋体" w:hAnsi="宋体"/>
                <w:bCs/>
                <w:kern w:val="0"/>
                <w:sz w:val="24"/>
                <w:szCs w:val="24"/>
              </w:rPr>
            </w:pPr>
            <w:r>
              <w:rPr>
                <w:rFonts w:hint="eastAsia" w:ascii="宋体" w:hAnsi="宋体"/>
                <w:bCs/>
                <w:kern w:val="0"/>
                <w:sz w:val="24"/>
                <w:szCs w:val="24"/>
              </w:rPr>
              <w:t>第二百一十八条</w:t>
            </w:r>
          </w:p>
          <w:p>
            <w:pPr>
              <w:autoSpaceDE w:val="0"/>
              <w:autoSpaceDN w:val="0"/>
              <w:adjustRightInd w:val="0"/>
              <w:snapToGrid w:val="0"/>
              <w:spacing w:line="276" w:lineRule="auto"/>
              <w:jc w:val="both"/>
              <w:rPr>
                <w:rFonts w:ascii="宋体" w:hAnsi="宋体"/>
                <w:b/>
                <w:bCs/>
                <w:kern w:val="0"/>
                <w:sz w:val="24"/>
                <w:szCs w:val="24"/>
              </w:rPr>
            </w:pPr>
          </w:p>
        </w:tc>
        <w:tc>
          <w:tcPr>
            <w:tcW w:w="5954" w:type="dxa"/>
          </w:tcPr>
          <w:p>
            <w:pPr>
              <w:adjustRightInd w:val="0"/>
              <w:snapToGrid w:val="0"/>
              <w:spacing w:line="276" w:lineRule="auto"/>
              <w:rPr>
                <w:rFonts w:ascii="宋体" w:hAnsi="宋体"/>
                <w:bCs/>
                <w:kern w:val="0"/>
                <w:sz w:val="24"/>
                <w:szCs w:val="24"/>
              </w:rPr>
            </w:pPr>
            <w:r>
              <w:rPr>
                <w:rFonts w:hint="eastAsia" w:ascii="宋体" w:hAnsi="宋体"/>
                <w:bCs/>
                <w:kern w:val="0"/>
                <w:sz w:val="24"/>
                <w:szCs w:val="24"/>
              </w:rPr>
              <w:t>监事可以列席董事会会议、董事会专门委员会会议、高级管理层会议，列席会议的监事有权对会议决议事项提出质询或建议。</w:t>
            </w:r>
          </w:p>
          <w:p>
            <w:pPr>
              <w:adjustRightInd w:val="0"/>
              <w:snapToGrid w:val="0"/>
              <w:spacing w:line="276" w:lineRule="auto"/>
              <w:rPr>
                <w:rFonts w:ascii="宋体" w:hAnsi="宋体"/>
                <w:b/>
                <w:bCs/>
                <w:kern w:val="0"/>
                <w:sz w:val="24"/>
                <w:szCs w:val="24"/>
              </w:rPr>
            </w:pPr>
            <w:r>
              <w:rPr>
                <w:rFonts w:hint="eastAsia" w:ascii="宋体" w:hAnsi="宋体"/>
                <w:bCs/>
                <w:kern w:val="0"/>
                <w:sz w:val="24"/>
                <w:szCs w:val="24"/>
              </w:rPr>
              <w:t>职工监事享有参与制定涉及职工切身利益的规章制度的权利，并应当积极参与制度执行情况的监督检查。职工监事还应当接受职工代表大会的监督，定期向职工代表大会报告工作。</w:t>
            </w:r>
          </w:p>
        </w:tc>
        <w:tc>
          <w:tcPr>
            <w:tcW w:w="6237" w:type="dxa"/>
            <w:vAlign w:val="center"/>
          </w:tcPr>
          <w:p>
            <w:pPr>
              <w:adjustRightInd w:val="0"/>
              <w:snapToGrid w:val="0"/>
              <w:spacing w:line="276" w:lineRule="auto"/>
              <w:jc w:val="left"/>
              <w:rPr>
                <w:rFonts w:ascii="宋体" w:hAnsi="宋体" w:eastAsia="宋体" w:cs="宋体"/>
                <w:bCs/>
                <w:kern w:val="0"/>
                <w:sz w:val="24"/>
                <w:szCs w:val="24"/>
              </w:rPr>
            </w:pPr>
            <w:r>
              <w:rPr>
                <w:rFonts w:hint="eastAsia" w:ascii="宋体" w:hAnsi="宋体" w:eastAsia="宋体" w:cs="宋体"/>
                <w:b/>
                <w:kern w:val="0"/>
                <w:sz w:val="24"/>
                <w:szCs w:val="24"/>
                <w:u w:val="single"/>
              </w:rPr>
              <w:t>监事履行如下职责</w:t>
            </w:r>
            <w:r>
              <w:rPr>
                <w:rFonts w:hint="eastAsia" w:ascii="宋体" w:hAnsi="宋体" w:eastAsia="宋体" w:cs="宋体"/>
                <w:b/>
                <w:kern w:val="0"/>
                <w:sz w:val="24"/>
                <w:szCs w:val="24"/>
              </w:rPr>
              <w:t>：</w:t>
            </w:r>
          </w:p>
          <w:p>
            <w:pPr>
              <w:adjustRightInd w:val="0"/>
              <w:snapToGrid w:val="0"/>
              <w:spacing w:line="276" w:lineRule="auto"/>
              <w:jc w:val="left"/>
              <w:rPr>
                <w:rFonts w:ascii="宋体" w:hAnsi="宋体" w:eastAsia="宋体" w:cs="宋体"/>
                <w:bCs/>
                <w:kern w:val="0"/>
                <w:sz w:val="24"/>
                <w:szCs w:val="24"/>
              </w:rPr>
            </w:pPr>
            <w:r>
              <w:rPr>
                <w:rFonts w:hint="eastAsia" w:ascii="宋体" w:hAnsi="宋体" w:eastAsia="宋体" w:cs="宋体"/>
                <w:b/>
                <w:kern w:val="0"/>
                <w:sz w:val="24"/>
                <w:szCs w:val="24"/>
                <w:u w:val="single"/>
              </w:rPr>
              <w:t>（一）</w:t>
            </w:r>
            <w:r>
              <w:rPr>
                <w:rFonts w:hint="eastAsia" w:ascii="宋体" w:hAnsi="宋体" w:eastAsia="宋体" w:cs="宋体"/>
                <w:bCs/>
                <w:strike/>
                <w:kern w:val="0"/>
                <w:sz w:val="24"/>
                <w:szCs w:val="24"/>
              </w:rPr>
              <w:t>监事</w:t>
            </w:r>
            <w:r>
              <w:rPr>
                <w:rFonts w:hint="eastAsia" w:ascii="宋体" w:hAnsi="宋体" w:eastAsia="宋体" w:cs="宋体"/>
                <w:bCs/>
                <w:kern w:val="0"/>
                <w:sz w:val="24"/>
                <w:szCs w:val="24"/>
              </w:rPr>
              <w:t>可以列席董事会会议、董事会专门委员会会议、高级管理层会议，并有权对</w:t>
            </w:r>
            <w:r>
              <w:rPr>
                <w:rFonts w:hint="eastAsia" w:ascii="宋体" w:hAnsi="宋体" w:eastAsia="宋体" w:cs="宋体"/>
                <w:b/>
                <w:kern w:val="0"/>
                <w:sz w:val="24"/>
                <w:szCs w:val="24"/>
                <w:u w:val="single"/>
              </w:rPr>
              <w:t>董事会</w:t>
            </w:r>
            <w:r>
              <w:rPr>
                <w:rFonts w:hint="eastAsia" w:ascii="宋体" w:hAnsi="宋体" w:eastAsia="宋体" w:cs="宋体"/>
                <w:bCs/>
                <w:kern w:val="0"/>
                <w:sz w:val="24"/>
                <w:szCs w:val="24"/>
              </w:rPr>
              <w:t>决议事项提出质询或者建议；</w:t>
            </w:r>
          </w:p>
          <w:p>
            <w:pPr>
              <w:adjustRightInd w:val="0"/>
              <w:snapToGrid w:val="0"/>
              <w:spacing w:line="276" w:lineRule="auto"/>
              <w:jc w:val="left"/>
              <w:rPr>
                <w:rFonts w:ascii="宋体" w:hAnsi="宋体" w:eastAsia="宋体" w:cs="宋体"/>
                <w:b/>
                <w:kern w:val="0"/>
                <w:sz w:val="24"/>
                <w:szCs w:val="24"/>
              </w:rPr>
            </w:pPr>
            <w:r>
              <w:rPr>
                <w:rFonts w:hint="eastAsia" w:ascii="宋体" w:hAnsi="宋体" w:eastAsia="宋体" w:cs="宋体"/>
                <w:b/>
                <w:kern w:val="0"/>
                <w:sz w:val="24"/>
                <w:szCs w:val="24"/>
                <w:u w:val="single"/>
              </w:rPr>
              <w:t>（二）按时参加监事会会议，对监事会决议事项进行充分审查，独立、专业、客观发表意见，在审慎判断的基础上独立作出表决；</w:t>
            </w:r>
          </w:p>
          <w:p>
            <w:pPr>
              <w:adjustRightInd w:val="0"/>
              <w:snapToGrid w:val="0"/>
              <w:spacing w:line="276" w:lineRule="auto"/>
              <w:jc w:val="left"/>
              <w:rPr>
                <w:rFonts w:ascii="宋体" w:hAnsi="宋体" w:eastAsia="宋体" w:cs="宋体"/>
                <w:b/>
                <w:kern w:val="0"/>
                <w:sz w:val="24"/>
                <w:szCs w:val="24"/>
              </w:rPr>
            </w:pPr>
            <w:r>
              <w:rPr>
                <w:rFonts w:hint="eastAsia" w:ascii="宋体" w:hAnsi="宋体" w:eastAsia="宋体" w:cs="宋体"/>
                <w:b/>
                <w:kern w:val="0"/>
                <w:sz w:val="24"/>
                <w:szCs w:val="24"/>
                <w:u w:val="single"/>
              </w:rPr>
              <w:t>（三）外部监事在决策和监督过程中，应不受主要股东、高级管理人员以及其他与公司存在利害关系的单位和个人的影响，注重维护中小股东与其他利益相关者合法权益；</w:t>
            </w:r>
          </w:p>
          <w:p>
            <w:pPr>
              <w:adjustRightInd w:val="0"/>
              <w:snapToGrid w:val="0"/>
              <w:spacing w:line="276" w:lineRule="auto"/>
              <w:jc w:val="left"/>
              <w:rPr>
                <w:rFonts w:ascii="宋体" w:hAnsi="宋体" w:eastAsia="宋体" w:cs="宋体"/>
                <w:bCs/>
                <w:kern w:val="0"/>
                <w:sz w:val="24"/>
                <w:szCs w:val="24"/>
              </w:rPr>
            </w:pPr>
            <w:r>
              <w:rPr>
                <w:rFonts w:hint="eastAsia" w:ascii="宋体" w:hAnsi="宋体" w:eastAsia="宋体" w:cs="宋体"/>
                <w:b/>
                <w:kern w:val="0"/>
                <w:sz w:val="24"/>
                <w:szCs w:val="24"/>
                <w:u w:val="single"/>
              </w:rPr>
              <w:t>（四）</w:t>
            </w:r>
            <w:r>
              <w:rPr>
                <w:rFonts w:hint="eastAsia" w:ascii="宋体" w:hAnsi="宋体" w:eastAsia="宋体" w:cs="宋体"/>
                <w:bCs/>
                <w:strike/>
                <w:kern w:val="0"/>
                <w:sz w:val="24"/>
                <w:szCs w:val="24"/>
              </w:rPr>
              <w:t>职工监事享有参与制定涉及职工切身利益的规章制度的权利，并应当积极参与制度执行情况的监督检查。</w:t>
            </w:r>
            <w:r>
              <w:rPr>
                <w:rFonts w:hint="eastAsia" w:ascii="宋体" w:hAnsi="宋体" w:eastAsia="宋体" w:cs="宋体"/>
                <w:b/>
                <w:kern w:val="0"/>
                <w:sz w:val="24"/>
                <w:szCs w:val="24"/>
                <w:u w:val="single"/>
              </w:rPr>
              <w:t>职工监事应当在监事会会议上就涉及职工切实利益的意见和建议予以反映，按照职工代表大会的相关决议发表意见并行使表决权，维护职工合法权益；</w:t>
            </w:r>
            <w:r>
              <w:rPr>
                <w:rFonts w:hint="eastAsia" w:ascii="宋体" w:hAnsi="宋体" w:eastAsia="宋体" w:cs="宋体"/>
                <w:bCs/>
                <w:kern w:val="0"/>
                <w:sz w:val="24"/>
                <w:szCs w:val="24"/>
              </w:rPr>
              <w:t>职工监事应当定期向职工代表大会</w:t>
            </w:r>
            <w:r>
              <w:rPr>
                <w:rFonts w:hint="eastAsia" w:ascii="宋体" w:hAnsi="宋体" w:eastAsia="宋体" w:cs="宋体"/>
                <w:b/>
                <w:kern w:val="0"/>
                <w:sz w:val="24"/>
                <w:szCs w:val="24"/>
                <w:u w:val="single"/>
              </w:rPr>
              <w:t>述职和</w:t>
            </w:r>
            <w:r>
              <w:rPr>
                <w:rFonts w:hint="eastAsia" w:ascii="宋体" w:hAnsi="宋体" w:eastAsia="宋体" w:cs="宋体"/>
                <w:bCs/>
                <w:kern w:val="0"/>
                <w:sz w:val="24"/>
                <w:szCs w:val="24"/>
              </w:rPr>
              <w:t>报告工作，</w:t>
            </w:r>
            <w:r>
              <w:rPr>
                <w:rFonts w:hint="eastAsia" w:ascii="宋体" w:hAnsi="宋体" w:eastAsia="宋体" w:cs="宋体"/>
                <w:bCs/>
                <w:strike/>
                <w:kern w:val="0"/>
                <w:sz w:val="24"/>
                <w:szCs w:val="24"/>
              </w:rPr>
              <w:t>接受职工代表大会</w:t>
            </w:r>
            <w:r>
              <w:rPr>
                <w:rFonts w:hint="eastAsia" w:ascii="宋体" w:hAnsi="宋体" w:eastAsia="宋体" w:cs="宋体"/>
                <w:b/>
                <w:kern w:val="0"/>
                <w:sz w:val="24"/>
                <w:szCs w:val="24"/>
                <w:u w:val="single"/>
              </w:rPr>
              <w:t>接受职工的监督</w:t>
            </w:r>
            <w:r>
              <w:rPr>
                <w:rFonts w:hint="eastAsia" w:ascii="宋体" w:hAnsi="宋体" w:eastAsia="宋体" w:cs="宋体"/>
                <w:bCs/>
                <w:kern w:val="0"/>
                <w:sz w:val="24"/>
                <w:szCs w:val="24"/>
              </w:rPr>
              <w:t>；</w:t>
            </w:r>
          </w:p>
          <w:p>
            <w:pPr>
              <w:adjustRightInd w:val="0"/>
              <w:snapToGrid w:val="0"/>
              <w:spacing w:line="276" w:lineRule="auto"/>
              <w:jc w:val="left"/>
              <w:rPr>
                <w:rFonts w:ascii="宋体" w:hAnsi="宋体" w:eastAsia="宋体" w:cs="宋体"/>
                <w:b/>
                <w:kern w:val="0"/>
                <w:sz w:val="24"/>
                <w:szCs w:val="24"/>
              </w:rPr>
            </w:pPr>
            <w:r>
              <w:rPr>
                <w:rFonts w:hint="eastAsia" w:ascii="宋体" w:hAnsi="宋体" w:eastAsia="宋体" w:cs="宋体"/>
                <w:b/>
                <w:kern w:val="0"/>
                <w:sz w:val="24"/>
                <w:szCs w:val="24"/>
                <w:u w:val="single"/>
              </w:rPr>
              <w:t>（五）对监事会决议承担责任；</w:t>
            </w:r>
          </w:p>
          <w:p>
            <w:pPr>
              <w:adjustRightInd w:val="0"/>
              <w:snapToGrid w:val="0"/>
              <w:spacing w:line="276" w:lineRule="auto"/>
              <w:jc w:val="left"/>
              <w:rPr>
                <w:rFonts w:ascii="宋体" w:hAnsi="宋体" w:eastAsia="宋体" w:cs="宋体"/>
                <w:b/>
                <w:kern w:val="0"/>
                <w:sz w:val="24"/>
                <w:szCs w:val="24"/>
              </w:rPr>
            </w:pPr>
            <w:r>
              <w:rPr>
                <w:rFonts w:hint="eastAsia" w:ascii="宋体" w:hAnsi="宋体" w:eastAsia="宋体" w:cs="宋体"/>
                <w:b/>
                <w:kern w:val="0"/>
                <w:sz w:val="24"/>
                <w:szCs w:val="24"/>
                <w:u w:val="single"/>
              </w:rPr>
              <w:t>（六）监事应当积极参加监事会组织的监督检查活动，有权依法进行独立调查、取证，实事求是提出问题和监督意见</w:t>
            </w:r>
            <w:r>
              <w:rPr>
                <w:rFonts w:hint="eastAsia" w:ascii="宋体" w:hAnsi="宋体" w:eastAsia="宋体" w:cs="宋体"/>
                <w:b/>
                <w:kern w:val="0"/>
                <w:sz w:val="24"/>
                <w:szCs w:val="24"/>
              </w:rPr>
              <w:t>；</w:t>
            </w:r>
          </w:p>
          <w:p>
            <w:pPr>
              <w:adjustRightInd w:val="0"/>
              <w:snapToGrid w:val="0"/>
              <w:spacing w:line="276" w:lineRule="auto"/>
              <w:jc w:val="left"/>
              <w:rPr>
                <w:rFonts w:ascii="宋体" w:hAnsi="宋体" w:eastAsia="宋体" w:cs="宋体"/>
                <w:b/>
                <w:kern w:val="0"/>
                <w:sz w:val="24"/>
                <w:szCs w:val="24"/>
              </w:rPr>
            </w:pPr>
            <w:r>
              <w:rPr>
                <w:rFonts w:hint="eastAsia" w:ascii="宋体" w:hAnsi="宋体" w:eastAsia="宋体" w:cs="宋体"/>
                <w:b/>
                <w:kern w:val="0"/>
                <w:sz w:val="24"/>
                <w:szCs w:val="24"/>
                <w:u w:val="single"/>
              </w:rPr>
              <w:t>（七）积极参加公司和监管机构等组织的培训，了解监事的权利和义务，熟悉有关法律法规，持续具备履行职责所需的专业知识和能力；</w:t>
            </w:r>
          </w:p>
          <w:p>
            <w:pPr>
              <w:adjustRightInd w:val="0"/>
              <w:snapToGrid w:val="0"/>
              <w:spacing w:line="276" w:lineRule="auto"/>
              <w:jc w:val="left"/>
              <w:rPr>
                <w:rFonts w:ascii="宋体" w:hAnsi="宋体"/>
                <w:bCs/>
                <w:kern w:val="0"/>
                <w:sz w:val="24"/>
                <w:szCs w:val="24"/>
                <w:u w:val="single"/>
              </w:rPr>
            </w:pPr>
            <w:r>
              <w:rPr>
                <w:rFonts w:hint="eastAsia" w:ascii="宋体" w:hAnsi="宋体" w:eastAsia="宋体" w:cs="宋体"/>
                <w:b/>
                <w:kern w:val="0"/>
                <w:sz w:val="24"/>
                <w:szCs w:val="24"/>
                <w:u w:val="single"/>
              </w:rPr>
              <w:t>（八）遵守法律法规、监管规定和公司章程。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54</w:t>
            </w:r>
          </w:p>
        </w:tc>
        <w:tc>
          <w:tcPr>
            <w:tcW w:w="1417" w:type="dxa"/>
            <w:vAlign w:val="center"/>
          </w:tcPr>
          <w:p>
            <w:pPr>
              <w:autoSpaceDE w:val="0"/>
              <w:autoSpaceDN w:val="0"/>
              <w:adjustRightInd w:val="0"/>
              <w:snapToGrid w:val="0"/>
              <w:spacing w:line="276" w:lineRule="auto"/>
              <w:jc w:val="both"/>
              <w:rPr>
                <w:rFonts w:ascii="宋体" w:hAnsi="宋体"/>
                <w:bCs/>
                <w:kern w:val="0"/>
                <w:sz w:val="24"/>
                <w:szCs w:val="24"/>
              </w:rPr>
            </w:pPr>
            <w:r>
              <w:rPr>
                <w:rFonts w:hint="eastAsia" w:ascii="宋体" w:hAnsi="宋体"/>
                <w:bCs/>
                <w:kern w:val="0"/>
                <w:sz w:val="24"/>
                <w:szCs w:val="24"/>
              </w:rPr>
              <w:t>第二百一十九条</w:t>
            </w:r>
          </w:p>
        </w:tc>
        <w:tc>
          <w:tcPr>
            <w:tcW w:w="5954" w:type="dxa"/>
          </w:tcPr>
          <w:p>
            <w:pPr>
              <w:adjustRightInd w:val="0"/>
              <w:snapToGrid w:val="0"/>
              <w:spacing w:line="276" w:lineRule="auto"/>
              <w:rPr>
                <w:rFonts w:ascii="宋体" w:hAnsi="宋体"/>
                <w:b/>
                <w:bCs/>
                <w:kern w:val="0"/>
                <w:sz w:val="24"/>
                <w:szCs w:val="24"/>
              </w:rPr>
            </w:pPr>
            <w:r>
              <w:rPr>
                <w:rFonts w:hint="eastAsia" w:ascii="宋体" w:hAnsi="宋体"/>
                <w:bCs/>
                <w:kern w:val="0"/>
                <w:sz w:val="24"/>
                <w:szCs w:val="24"/>
              </w:rPr>
              <w:t>监事应当遵守法律、行政法规和本章程，对本公司负有忠实义务和勤勉义务。不得利用职权收受贿赂或者其他非法收入，不得侵占公司的财产。本章程关于董事的忠实义务和关于勤勉义务的规定，同时适用于监事。</w:t>
            </w:r>
          </w:p>
        </w:tc>
        <w:tc>
          <w:tcPr>
            <w:tcW w:w="6237" w:type="dxa"/>
          </w:tcPr>
          <w:p>
            <w:pPr>
              <w:adjustRightInd w:val="0"/>
              <w:snapToGrid w:val="0"/>
              <w:spacing w:line="276" w:lineRule="auto"/>
              <w:rPr>
                <w:rFonts w:ascii="宋体" w:hAnsi="宋体"/>
                <w:b/>
                <w:bCs/>
                <w:kern w:val="0"/>
                <w:sz w:val="24"/>
                <w:szCs w:val="24"/>
              </w:rPr>
            </w:pPr>
            <w:r>
              <w:rPr>
                <w:rFonts w:hint="eastAsia" w:ascii="宋体" w:hAnsi="宋体"/>
                <w:bCs/>
                <w:kern w:val="0"/>
                <w:sz w:val="24"/>
                <w:szCs w:val="24"/>
              </w:rPr>
              <w:t>监事应当遵守法律、行政法规和本章程，对本公司负有忠实义务和勤勉义务</w:t>
            </w:r>
            <w:r>
              <w:rPr>
                <w:rFonts w:hint="eastAsia" w:ascii="宋体" w:hAnsi="宋体"/>
                <w:b/>
                <w:bCs/>
                <w:kern w:val="0"/>
                <w:sz w:val="24"/>
                <w:szCs w:val="24"/>
                <w:u w:val="single"/>
              </w:rPr>
              <w:t>，尽职、审慎履行职责，并保证有足够的时间和精力履职。</w:t>
            </w:r>
            <w:r>
              <w:rPr>
                <w:rFonts w:hint="eastAsia" w:ascii="宋体" w:hAnsi="宋体"/>
                <w:bCs/>
                <w:kern w:val="0"/>
                <w:sz w:val="24"/>
                <w:szCs w:val="24"/>
              </w:rPr>
              <w:t>不得利用职权收受贿赂或者其他非法收入，不得侵占公司的财产。本章程关于董事的忠实义务和关于勤勉义务的规定，同时适用于监事。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55</w:t>
            </w:r>
          </w:p>
        </w:tc>
        <w:tc>
          <w:tcPr>
            <w:tcW w:w="1417" w:type="dxa"/>
            <w:vAlign w:val="center"/>
          </w:tcPr>
          <w:p>
            <w:pPr>
              <w:autoSpaceDE w:val="0"/>
              <w:autoSpaceDN w:val="0"/>
              <w:adjustRightInd w:val="0"/>
              <w:snapToGrid w:val="0"/>
              <w:spacing w:line="276" w:lineRule="auto"/>
              <w:jc w:val="both"/>
              <w:rPr>
                <w:rFonts w:ascii="宋体" w:hAnsi="宋体"/>
                <w:bCs/>
                <w:kern w:val="0"/>
                <w:sz w:val="24"/>
                <w:szCs w:val="24"/>
              </w:rPr>
            </w:pPr>
            <w:r>
              <w:rPr>
                <w:rFonts w:hint="eastAsia" w:ascii="宋体" w:hAnsi="宋体" w:cs="宋体"/>
                <w:color w:val="333333"/>
                <w:kern w:val="0"/>
                <w:sz w:val="24"/>
                <w:szCs w:val="24"/>
              </w:rPr>
              <w:t>顺序调整</w:t>
            </w:r>
          </w:p>
        </w:tc>
        <w:tc>
          <w:tcPr>
            <w:tcW w:w="5954" w:type="dxa"/>
          </w:tcPr>
          <w:p>
            <w:pPr>
              <w:adjustRightInd w:val="0"/>
              <w:snapToGrid w:val="0"/>
              <w:spacing w:line="276" w:lineRule="auto"/>
              <w:rPr>
                <w:rFonts w:ascii="宋体" w:hAnsi="宋体"/>
                <w:bCs/>
                <w:kern w:val="0"/>
                <w:sz w:val="24"/>
                <w:szCs w:val="24"/>
              </w:rPr>
            </w:pPr>
            <w:r>
              <w:rPr>
                <w:rFonts w:hint="eastAsia" w:ascii="宋体" w:hAnsi="宋体"/>
                <w:bCs/>
                <w:kern w:val="0"/>
                <w:sz w:val="24"/>
                <w:szCs w:val="24"/>
              </w:rPr>
              <w:t>第二百二十条</w:t>
            </w:r>
          </w:p>
        </w:tc>
        <w:tc>
          <w:tcPr>
            <w:tcW w:w="6237" w:type="dxa"/>
          </w:tcPr>
          <w:p>
            <w:pPr>
              <w:adjustRightInd w:val="0"/>
              <w:snapToGrid w:val="0"/>
              <w:spacing w:line="276" w:lineRule="auto"/>
              <w:rPr>
                <w:rFonts w:ascii="宋体" w:hAnsi="宋体"/>
                <w:bCs/>
                <w:kern w:val="0"/>
                <w:sz w:val="24"/>
                <w:szCs w:val="24"/>
              </w:rPr>
            </w:pPr>
            <w:r>
              <w:rPr>
                <w:rFonts w:hint="eastAsia" w:ascii="宋体" w:hAnsi="宋体"/>
                <w:bCs/>
                <w:kern w:val="0"/>
                <w:sz w:val="24"/>
                <w:szCs w:val="24"/>
              </w:rPr>
              <w:t>改为第二百二十一条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56</w:t>
            </w:r>
          </w:p>
        </w:tc>
        <w:tc>
          <w:tcPr>
            <w:tcW w:w="1417" w:type="dxa"/>
            <w:vAlign w:val="center"/>
          </w:tcPr>
          <w:p>
            <w:pPr>
              <w:autoSpaceDE w:val="0"/>
              <w:autoSpaceDN w:val="0"/>
              <w:adjustRightInd w:val="0"/>
              <w:snapToGrid w:val="0"/>
              <w:spacing w:line="276" w:lineRule="auto"/>
              <w:jc w:val="both"/>
              <w:rPr>
                <w:rFonts w:ascii="宋体" w:hAnsi="宋体"/>
                <w:bCs/>
                <w:kern w:val="0"/>
                <w:sz w:val="24"/>
                <w:szCs w:val="24"/>
              </w:rPr>
            </w:pPr>
            <w:r>
              <w:rPr>
                <w:rFonts w:hint="eastAsia" w:ascii="宋体" w:hAnsi="宋体" w:cs="宋体"/>
                <w:color w:val="333333"/>
                <w:kern w:val="0"/>
                <w:sz w:val="24"/>
                <w:szCs w:val="24"/>
              </w:rPr>
              <w:t>顺序调整</w:t>
            </w:r>
          </w:p>
        </w:tc>
        <w:tc>
          <w:tcPr>
            <w:tcW w:w="5954" w:type="dxa"/>
          </w:tcPr>
          <w:p>
            <w:pPr>
              <w:adjustRightInd w:val="0"/>
              <w:snapToGrid w:val="0"/>
              <w:spacing w:line="276" w:lineRule="auto"/>
              <w:rPr>
                <w:rFonts w:ascii="宋体" w:hAnsi="宋体"/>
                <w:bCs/>
                <w:kern w:val="0"/>
                <w:sz w:val="24"/>
                <w:szCs w:val="24"/>
              </w:rPr>
            </w:pPr>
            <w:r>
              <w:rPr>
                <w:rFonts w:hint="eastAsia" w:ascii="宋体" w:hAnsi="宋体"/>
                <w:bCs/>
                <w:kern w:val="0"/>
                <w:sz w:val="24"/>
                <w:szCs w:val="24"/>
              </w:rPr>
              <w:t>第二百二十一条</w:t>
            </w:r>
          </w:p>
        </w:tc>
        <w:tc>
          <w:tcPr>
            <w:tcW w:w="6237" w:type="dxa"/>
          </w:tcPr>
          <w:p>
            <w:pPr>
              <w:adjustRightInd w:val="0"/>
              <w:snapToGrid w:val="0"/>
              <w:spacing w:line="276" w:lineRule="auto"/>
              <w:rPr>
                <w:rFonts w:ascii="宋体" w:hAnsi="宋体"/>
                <w:bCs/>
                <w:kern w:val="0"/>
                <w:sz w:val="24"/>
                <w:szCs w:val="24"/>
              </w:rPr>
            </w:pPr>
            <w:r>
              <w:rPr>
                <w:rFonts w:hint="eastAsia" w:ascii="宋体" w:hAnsi="宋体"/>
                <w:bCs/>
                <w:kern w:val="0"/>
                <w:sz w:val="24"/>
                <w:szCs w:val="24"/>
              </w:rPr>
              <w:t>改为第二百二十条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57</w:t>
            </w:r>
          </w:p>
        </w:tc>
        <w:tc>
          <w:tcPr>
            <w:tcW w:w="1417" w:type="dxa"/>
            <w:vAlign w:val="center"/>
          </w:tcPr>
          <w:p>
            <w:pPr>
              <w:autoSpaceDE w:val="0"/>
              <w:autoSpaceDN w:val="0"/>
              <w:adjustRightInd w:val="0"/>
              <w:snapToGrid w:val="0"/>
              <w:spacing w:line="276" w:lineRule="auto"/>
              <w:jc w:val="both"/>
              <w:rPr>
                <w:rFonts w:ascii="宋体" w:hAnsi="宋体"/>
                <w:bCs/>
                <w:kern w:val="0"/>
                <w:sz w:val="24"/>
                <w:szCs w:val="24"/>
              </w:rPr>
            </w:pPr>
            <w:r>
              <w:rPr>
                <w:rFonts w:hint="eastAsia" w:ascii="宋体" w:hAnsi="宋体"/>
                <w:bCs/>
                <w:kern w:val="0"/>
                <w:sz w:val="24"/>
                <w:szCs w:val="24"/>
              </w:rPr>
              <w:t>第二百二十四条</w:t>
            </w:r>
          </w:p>
        </w:tc>
        <w:tc>
          <w:tcPr>
            <w:tcW w:w="5954" w:type="dxa"/>
          </w:tcPr>
          <w:p>
            <w:pPr>
              <w:adjustRightInd w:val="0"/>
              <w:snapToGrid w:val="0"/>
              <w:spacing w:line="276" w:lineRule="auto"/>
              <w:rPr>
                <w:rFonts w:ascii="宋体" w:hAnsi="宋体"/>
                <w:bCs/>
                <w:kern w:val="0"/>
                <w:sz w:val="24"/>
                <w:szCs w:val="24"/>
              </w:rPr>
            </w:pPr>
            <w:r>
              <w:rPr>
                <w:rFonts w:hint="eastAsia" w:ascii="宋体" w:hAnsi="宋体"/>
                <w:bCs/>
                <w:kern w:val="0"/>
                <w:sz w:val="24"/>
                <w:szCs w:val="24"/>
              </w:rPr>
              <w:t>监事连续两次不能亲自出席、也不委托其他监事代为出席监事会会议，或每年未能亲自出席至少三分之二的监事会会议的，视为不能履行职责，监事会应当建议股东大会或职工代表大会予以罢免。</w:t>
            </w:r>
          </w:p>
          <w:p>
            <w:pPr>
              <w:adjustRightInd w:val="0"/>
              <w:snapToGrid w:val="0"/>
              <w:spacing w:line="276" w:lineRule="auto"/>
              <w:rPr>
                <w:rFonts w:ascii="宋体" w:hAnsi="宋体"/>
                <w:b/>
                <w:bCs/>
                <w:kern w:val="0"/>
                <w:sz w:val="24"/>
                <w:szCs w:val="24"/>
              </w:rPr>
            </w:pPr>
            <w:r>
              <w:rPr>
                <w:rFonts w:hint="eastAsia" w:ascii="宋体" w:hAnsi="宋体"/>
                <w:bCs/>
                <w:kern w:val="0"/>
                <w:sz w:val="24"/>
                <w:szCs w:val="24"/>
              </w:rPr>
              <w:t>股东监事和外部监事每年在本公司工作的时间不得少于十五个工作日。</w:t>
            </w:r>
          </w:p>
        </w:tc>
        <w:tc>
          <w:tcPr>
            <w:tcW w:w="6237" w:type="dxa"/>
          </w:tcPr>
          <w:p>
            <w:pPr>
              <w:adjustRightInd w:val="0"/>
              <w:snapToGrid w:val="0"/>
              <w:spacing w:line="276" w:lineRule="auto"/>
              <w:rPr>
                <w:rFonts w:ascii="宋体" w:hAnsi="宋体"/>
                <w:b/>
                <w:bCs/>
                <w:kern w:val="0"/>
                <w:sz w:val="24"/>
                <w:szCs w:val="24"/>
                <w:u w:val="single"/>
              </w:rPr>
            </w:pPr>
            <w:r>
              <w:rPr>
                <w:rFonts w:hint="eastAsia" w:ascii="宋体" w:hAnsi="宋体"/>
                <w:b/>
                <w:bCs/>
                <w:kern w:val="0"/>
                <w:sz w:val="24"/>
                <w:szCs w:val="24"/>
                <w:u w:val="single"/>
              </w:rPr>
              <w:t>监事应当每年至少亲自出席三分之二以上的监事会现场会议，因故不能亲自出席的，可以书面委托其他监事代为出席。</w:t>
            </w:r>
          </w:p>
          <w:p>
            <w:pPr>
              <w:adjustRightInd w:val="0"/>
              <w:snapToGrid w:val="0"/>
              <w:spacing w:line="276" w:lineRule="auto"/>
              <w:rPr>
                <w:rFonts w:ascii="宋体" w:hAnsi="宋体"/>
                <w:bCs/>
                <w:kern w:val="0"/>
                <w:sz w:val="24"/>
                <w:szCs w:val="24"/>
              </w:rPr>
            </w:pPr>
            <w:r>
              <w:rPr>
                <w:rFonts w:hint="eastAsia" w:ascii="宋体" w:hAnsi="宋体"/>
                <w:bCs/>
                <w:kern w:val="0"/>
                <w:sz w:val="24"/>
                <w:szCs w:val="24"/>
              </w:rPr>
              <w:t>监事连续两次不能亲自出席、也不委托其他监事代为出席监事会会议，或每年未能亲自出席至少三分之二的监事会会议的，视为不能履行职责，监事会应当建议</w:t>
            </w:r>
            <w:r>
              <w:rPr>
                <w:rFonts w:hint="eastAsia" w:ascii="宋体" w:hAnsi="宋体" w:eastAsia="宋体" w:cs="宋体"/>
                <w:bCs/>
                <w:kern w:val="0"/>
                <w:sz w:val="24"/>
                <w:szCs w:val="24"/>
              </w:rPr>
              <w:t>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w:t>
            </w:r>
            <w:r>
              <w:rPr>
                <w:rFonts w:hint="eastAsia" w:ascii="宋体" w:hAnsi="宋体"/>
                <w:bCs/>
                <w:kern w:val="0"/>
                <w:sz w:val="24"/>
                <w:szCs w:val="24"/>
              </w:rPr>
              <w:t>或职工代表大会予以罢免。</w:t>
            </w:r>
          </w:p>
          <w:p>
            <w:pPr>
              <w:adjustRightInd w:val="0"/>
              <w:snapToGrid w:val="0"/>
              <w:spacing w:line="276" w:lineRule="auto"/>
              <w:rPr>
                <w:rFonts w:ascii="宋体" w:hAnsi="宋体"/>
                <w:b/>
                <w:bCs/>
                <w:kern w:val="0"/>
                <w:sz w:val="24"/>
                <w:szCs w:val="24"/>
              </w:rPr>
            </w:pPr>
            <w:r>
              <w:rPr>
                <w:rFonts w:hint="eastAsia" w:ascii="宋体" w:hAnsi="宋体" w:eastAsia="宋体" w:cs="宋体"/>
                <w:bCs/>
                <w:strike/>
                <w:kern w:val="0"/>
                <w:sz w:val="24"/>
                <w:szCs w:val="24"/>
              </w:rPr>
              <w:t>股东监事和</w:t>
            </w:r>
            <w:r>
              <w:rPr>
                <w:rFonts w:hint="eastAsia" w:ascii="宋体" w:hAnsi="宋体"/>
                <w:bCs/>
                <w:kern w:val="0"/>
                <w:sz w:val="24"/>
                <w:szCs w:val="24"/>
              </w:rPr>
              <w:t>外部监事每年在本公司工作的时间不得少于十五个工作日。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58</w:t>
            </w:r>
          </w:p>
        </w:tc>
        <w:tc>
          <w:tcPr>
            <w:tcW w:w="1417" w:type="dxa"/>
            <w:vAlign w:val="center"/>
          </w:tcPr>
          <w:p>
            <w:pPr>
              <w:autoSpaceDE w:val="0"/>
              <w:autoSpaceDN w:val="0"/>
              <w:adjustRightInd w:val="0"/>
              <w:snapToGrid w:val="0"/>
              <w:spacing w:line="276" w:lineRule="auto"/>
              <w:jc w:val="both"/>
              <w:rPr>
                <w:rFonts w:ascii="宋体" w:hAnsi="宋体"/>
                <w:bCs/>
                <w:kern w:val="0"/>
                <w:sz w:val="24"/>
                <w:szCs w:val="24"/>
              </w:rPr>
            </w:pPr>
            <w:r>
              <w:rPr>
                <w:rFonts w:hint="eastAsia" w:ascii="宋体" w:hAnsi="宋体"/>
                <w:bCs/>
                <w:kern w:val="0"/>
                <w:sz w:val="24"/>
                <w:szCs w:val="24"/>
              </w:rPr>
              <w:t>第二百二十八条</w:t>
            </w:r>
          </w:p>
        </w:tc>
        <w:tc>
          <w:tcPr>
            <w:tcW w:w="5954" w:type="dxa"/>
          </w:tcPr>
          <w:p>
            <w:pPr>
              <w:adjustRightInd w:val="0"/>
              <w:snapToGrid w:val="0"/>
              <w:spacing w:line="276" w:lineRule="auto"/>
              <w:rPr>
                <w:rFonts w:ascii="宋体" w:hAnsi="宋体"/>
                <w:kern w:val="0"/>
                <w:sz w:val="24"/>
                <w:szCs w:val="24"/>
              </w:rPr>
            </w:pPr>
            <w:r>
              <w:rPr>
                <w:rFonts w:hint="eastAsia" w:ascii="宋体" w:hAnsi="宋体"/>
                <w:kern w:val="0"/>
                <w:sz w:val="24"/>
                <w:szCs w:val="24"/>
              </w:rPr>
              <w:t>本公司设监事会。</w:t>
            </w:r>
          </w:p>
          <w:p>
            <w:pPr>
              <w:adjustRightInd w:val="0"/>
              <w:snapToGrid w:val="0"/>
              <w:spacing w:line="276" w:lineRule="auto"/>
              <w:rPr>
                <w:rFonts w:ascii="宋体" w:hAnsi="宋体"/>
                <w:bCs/>
                <w:sz w:val="24"/>
                <w:szCs w:val="24"/>
              </w:rPr>
            </w:pPr>
            <w:r>
              <w:rPr>
                <w:rFonts w:hint="eastAsia" w:ascii="宋体" w:hAnsi="宋体"/>
                <w:kern w:val="0"/>
                <w:sz w:val="24"/>
                <w:szCs w:val="24"/>
              </w:rPr>
              <w:t>监事会由九名监事组成，监事会设主席一人，可设副主席一人</w:t>
            </w:r>
            <w:r>
              <w:rPr>
                <w:rFonts w:hint="eastAsia" w:ascii="宋体" w:hAnsi="宋体"/>
                <w:sz w:val="24"/>
                <w:szCs w:val="24"/>
              </w:rPr>
              <w:t>。</w:t>
            </w:r>
            <w:r>
              <w:rPr>
                <w:rFonts w:hint="eastAsia" w:ascii="宋体" w:hAnsi="宋体"/>
                <w:bCs/>
                <w:sz w:val="24"/>
                <w:szCs w:val="24"/>
              </w:rPr>
              <w:t>监事会主席不能履行职务或不履行职务时，由监事会副主席主持，监事会副主席不能履行职务或者不履行职务时，由半数以上监事共同推举的一名监事主持。</w:t>
            </w:r>
          </w:p>
          <w:p>
            <w:pPr>
              <w:adjustRightInd w:val="0"/>
              <w:snapToGrid w:val="0"/>
              <w:spacing w:line="276" w:lineRule="auto"/>
              <w:rPr>
                <w:rFonts w:ascii="宋体" w:hAnsi="宋体"/>
                <w:bCs/>
                <w:sz w:val="24"/>
                <w:szCs w:val="24"/>
              </w:rPr>
            </w:pPr>
            <w:r>
              <w:rPr>
                <w:rFonts w:hint="eastAsia" w:ascii="宋体" w:hAnsi="宋体"/>
                <w:bCs/>
                <w:kern w:val="0"/>
                <w:sz w:val="24"/>
                <w:szCs w:val="24"/>
              </w:rPr>
              <w:t>监事会主席至少应当具有财务、审计、金融、法律等某一方面专业知识和工作经验。</w:t>
            </w:r>
          </w:p>
          <w:p>
            <w:pPr>
              <w:adjustRightInd w:val="0"/>
              <w:snapToGrid w:val="0"/>
              <w:spacing w:line="276" w:lineRule="auto"/>
              <w:rPr>
                <w:rFonts w:ascii="宋体" w:hAnsi="宋体"/>
                <w:bCs/>
                <w:kern w:val="0"/>
                <w:sz w:val="24"/>
                <w:szCs w:val="24"/>
              </w:rPr>
            </w:pPr>
            <w:r>
              <w:rPr>
                <w:rFonts w:hint="eastAsia" w:ascii="宋体" w:hAnsi="宋体"/>
                <w:kern w:val="0"/>
                <w:sz w:val="24"/>
                <w:szCs w:val="24"/>
              </w:rPr>
              <w:t>监事会主席、监事会副主席由监事会全体监事过半数选举产生。</w:t>
            </w:r>
          </w:p>
        </w:tc>
        <w:tc>
          <w:tcPr>
            <w:tcW w:w="6237" w:type="dxa"/>
          </w:tcPr>
          <w:p>
            <w:pPr>
              <w:adjustRightInd w:val="0"/>
              <w:snapToGrid w:val="0"/>
              <w:spacing w:line="276" w:lineRule="auto"/>
              <w:rPr>
                <w:rFonts w:ascii="宋体" w:hAnsi="宋体"/>
                <w:bCs/>
                <w:kern w:val="0"/>
                <w:sz w:val="24"/>
                <w:szCs w:val="24"/>
              </w:rPr>
            </w:pPr>
            <w:r>
              <w:rPr>
                <w:rFonts w:hint="eastAsia" w:ascii="宋体" w:hAnsi="宋体"/>
                <w:bCs/>
                <w:kern w:val="0"/>
                <w:sz w:val="24"/>
                <w:szCs w:val="24"/>
              </w:rPr>
              <w:t>本公司设监事会，</w:t>
            </w:r>
            <w:r>
              <w:rPr>
                <w:rFonts w:hint="eastAsia" w:ascii="宋体" w:hAnsi="宋体"/>
                <w:b/>
                <w:bCs/>
                <w:kern w:val="0"/>
                <w:sz w:val="24"/>
                <w:szCs w:val="24"/>
                <w:u w:val="single"/>
              </w:rPr>
              <w:t>监事会对</w:t>
            </w:r>
            <w:r>
              <w:rPr>
                <w:rFonts w:hint="eastAsia" w:ascii="宋体" w:hAnsi="宋体"/>
                <w:b/>
                <w:bCs/>
                <w:kern w:val="0"/>
                <w:sz w:val="24"/>
                <w:szCs w:val="24"/>
                <w:u w:val="words"/>
              </w:rPr>
              <w:t>股东会</w:t>
            </w:r>
            <w:r>
              <w:rPr>
                <w:rFonts w:hint="eastAsia" w:ascii="宋体" w:hAnsi="宋体"/>
                <w:b/>
                <w:bCs/>
                <w:kern w:val="0"/>
                <w:sz w:val="24"/>
                <w:szCs w:val="24"/>
                <w:u w:val="single"/>
              </w:rPr>
              <w:t>负责</w:t>
            </w:r>
            <w:r>
              <w:rPr>
                <w:rFonts w:hint="eastAsia" w:ascii="宋体" w:hAnsi="宋体"/>
                <w:b/>
                <w:bCs/>
                <w:kern w:val="0"/>
                <w:sz w:val="24"/>
                <w:szCs w:val="24"/>
              </w:rPr>
              <w:t>。</w:t>
            </w:r>
          </w:p>
          <w:p>
            <w:pPr>
              <w:adjustRightInd w:val="0"/>
              <w:snapToGrid w:val="0"/>
              <w:spacing w:line="276" w:lineRule="auto"/>
              <w:rPr>
                <w:rFonts w:ascii="宋体" w:hAnsi="宋体"/>
                <w:bCs/>
                <w:kern w:val="0"/>
                <w:sz w:val="24"/>
                <w:szCs w:val="24"/>
              </w:rPr>
            </w:pPr>
            <w:r>
              <w:rPr>
                <w:rFonts w:hint="eastAsia" w:ascii="宋体" w:hAnsi="宋体"/>
                <w:bCs/>
                <w:kern w:val="0"/>
                <w:sz w:val="24"/>
                <w:szCs w:val="24"/>
              </w:rPr>
              <w:t>监事会由九名监事组成，监事会设主席一人，可设副主席一人。监事会主席不能履行职务或不履行职务时，由监事会副主席</w:t>
            </w:r>
            <w:r>
              <w:rPr>
                <w:rFonts w:hint="eastAsia" w:ascii="宋体" w:hAnsi="宋体"/>
                <w:bCs/>
                <w:sz w:val="24"/>
                <w:szCs w:val="24"/>
              </w:rPr>
              <w:t>主持，监事会副主席不能履行职务或者不履行职务时，</w:t>
            </w:r>
            <w:r>
              <w:rPr>
                <w:rFonts w:hint="eastAsia" w:ascii="宋体" w:hAnsi="宋体"/>
                <w:bCs/>
                <w:kern w:val="0"/>
                <w:sz w:val="24"/>
                <w:szCs w:val="24"/>
              </w:rPr>
              <w:t>由</w:t>
            </w:r>
            <w:r>
              <w:rPr>
                <w:rFonts w:hint="eastAsia" w:ascii="宋体" w:hAnsi="宋体"/>
                <w:bCs/>
                <w:strike/>
                <w:sz w:val="24"/>
                <w:szCs w:val="24"/>
              </w:rPr>
              <w:t>半数以上</w:t>
            </w:r>
            <w:r>
              <w:rPr>
                <w:rFonts w:hint="eastAsia" w:ascii="宋体" w:hAnsi="宋体"/>
                <w:b/>
                <w:bCs/>
                <w:kern w:val="0"/>
                <w:sz w:val="24"/>
                <w:szCs w:val="24"/>
                <w:u w:val="single"/>
              </w:rPr>
              <w:t>过半数的</w:t>
            </w:r>
            <w:r>
              <w:rPr>
                <w:rFonts w:hint="eastAsia" w:ascii="宋体" w:hAnsi="宋体"/>
                <w:bCs/>
                <w:kern w:val="0"/>
                <w:sz w:val="24"/>
                <w:szCs w:val="24"/>
              </w:rPr>
              <w:t>监事共同推举的一名监事主持。</w:t>
            </w:r>
          </w:p>
          <w:p>
            <w:pPr>
              <w:adjustRightInd w:val="0"/>
              <w:snapToGrid w:val="0"/>
              <w:spacing w:line="276" w:lineRule="auto"/>
              <w:rPr>
                <w:rFonts w:ascii="宋体" w:hAnsi="宋体"/>
                <w:bCs/>
                <w:kern w:val="0"/>
                <w:sz w:val="24"/>
                <w:szCs w:val="24"/>
              </w:rPr>
            </w:pPr>
            <w:r>
              <w:rPr>
                <w:rFonts w:hint="eastAsia" w:ascii="宋体" w:hAnsi="宋体"/>
                <w:bCs/>
                <w:kern w:val="0"/>
                <w:sz w:val="24"/>
                <w:szCs w:val="24"/>
              </w:rPr>
              <w:t>监事会主席至少应当具有财务、审计、金融、法律等某一方面专业知识和工作经验。</w:t>
            </w:r>
          </w:p>
          <w:p>
            <w:pPr>
              <w:adjustRightInd w:val="0"/>
              <w:snapToGrid w:val="0"/>
              <w:spacing w:line="276" w:lineRule="auto"/>
              <w:rPr>
                <w:rFonts w:ascii="宋体" w:hAnsi="宋体"/>
                <w:b/>
                <w:bCs/>
                <w:kern w:val="0"/>
                <w:sz w:val="24"/>
                <w:szCs w:val="24"/>
              </w:rPr>
            </w:pPr>
            <w:r>
              <w:rPr>
                <w:rFonts w:hint="eastAsia" w:ascii="宋体" w:hAnsi="宋体"/>
                <w:kern w:val="0"/>
                <w:sz w:val="24"/>
                <w:szCs w:val="24"/>
              </w:rPr>
              <w:t>监事会主席、监事会副主席由监事会全体监事过半数选举产生。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59</w:t>
            </w:r>
          </w:p>
        </w:tc>
        <w:tc>
          <w:tcPr>
            <w:tcW w:w="1417" w:type="dxa"/>
            <w:vAlign w:val="center"/>
          </w:tcPr>
          <w:p>
            <w:pPr>
              <w:autoSpaceDE w:val="0"/>
              <w:autoSpaceDN w:val="0"/>
              <w:adjustRightInd w:val="0"/>
              <w:snapToGrid w:val="0"/>
              <w:spacing w:line="276" w:lineRule="auto"/>
              <w:jc w:val="both"/>
              <w:rPr>
                <w:rFonts w:ascii="宋体" w:hAnsi="宋体"/>
                <w:bCs/>
                <w:kern w:val="0"/>
                <w:sz w:val="24"/>
                <w:szCs w:val="24"/>
              </w:rPr>
            </w:pPr>
            <w:r>
              <w:rPr>
                <w:rFonts w:hint="eastAsia" w:ascii="Arial" w:hAnsi="Arial"/>
                <w:kern w:val="0"/>
                <w:sz w:val="24"/>
                <w:szCs w:val="24"/>
              </w:rPr>
              <w:t xml:space="preserve">第二百二十九条  </w:t>
            </w:r>
          </w:p>
        </w:tc>
        <w:tc>
          <w:tcPr>
            <w:tcW w:w="5954" w:type="dxa"/>
          </w:tcPr>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监事会行使下列职权：</w:t>
            </w:r>
          </w:p>
          <w:p>
            <w:pPr>
              <w:autoSpaceDE w:val="0"/>
              <w:autoSpaceDN w:val="0"/>
              <w:adjustRightInd w:val="0"/>
              <w:snapToGrid w:val="0"/>
              <w:spacing w:line="276" w:lineRule="auto"/>
              <w:jc w:val="left"/>
              <w:rPr>
                <w:rFonts w:ascii="Arial" w:hAnsi="Arial"/>
                <w:kern w:val="0"/>
                <w:sz w:val="24"/>
                <w:szCs w:val="24"/>
              </w:rPr>
            </w:pPr>
            <w:r>
              <w:rPr>
                <w:rFonts w:hint="eastAsia" w:ascii="Arial" w:hAnsi="Arial"/>
                <w:kern w:val="0"/>
                <w:sz w:val="24"/>
                <w:szCs w:val="24"/>
              </w:rPr>
              <w:t>（一）监督董事会确立稳健的经营理念、价值准则和制定符合本公司实际的发展战略；</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（二）定期对董事会制定的发展战略的科学性、合理性和有效性进行评估，形成评估报告；</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（三）对本公司经营决策、风险管理和内部控制等进行监督检查并督促整改；</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（四）对董事会编制的本公司定期报告进行审核并提出书面审核意见；</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（五）对董事会和高级管理层的重要财务决策和执行情况进行监督；</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（六）对董事的选聘程序进行监督；</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七）对董事、监事、高级管理人员履职情况进行综合评价，对违反法律、行政法规、本章程或者股东大会决议的董事、监事、高级管理人员提出罢免的建议；本章程或者股东大会决议的董事、监事、高级管理人员提出罢免的建议；</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（八）当董事、行长和其他高级管理人员的行为损害本公司的利益时，要求其予以纠正；</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（九）提议召开临时股东大会，在董事会不履行《公司法》规定的召集和主持股东大会职责时召集和主持股东大会；</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（十）向股东大会提出提案；</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（十一）依照《公司法》第一百五十一条的规定，对董事、高级管理人员提起诉讼；</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（十二）发现本公司经营情况异常，可以进行调查；必要时，可以聘请会计师事务所、律师事务所等专业机构协助其工作，费用由本公司承担</w:t>
            </w:r>
            <w:r>
              <w:rPr>
                <w:rFonts w:ascii="Arial" w:hAnsi="Arial"/>
                <w:kern w:val="0"/>
                <w:sz w:val="24"/>
                <w:szCs w:val="24"/>
              </w:rPr>
              <w:t>；</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（十三）对本公司薪酬管理制度和政策及高级管理人员薪酬方案的科学性、合理性进行监督；</w:t>
            </w:r>
          </w:p>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（十四）其他法律、法规、规章及本章程规定或股东大会授予的其他职权。</w:t>
            </w:r>
          </w:p>
        </w:tc>
        <w:tc>
          <w:tcPr>
            <w:tcW w:w="6237" w:type="dxa"/>
            <w:vAlign w:val="center"/>
          </w:tcPr>
          <w:p>
            <w:pPr>
              <w:autoSpaceDE w:val="0"/>
              <w:autoSpaceDN w:val="0"/>
              <w:adjustRightInd w:val="0"/>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监事会行使下列职权：</w:t>
            </w:r>
          </w:p>
          <w:p>
            <w:pPr>
              <w:autoSpaceDE w:val="0"/>
              <w:autoSpaceDN w:val="0"/>
              <w:adjustRightInd w:val="0"/>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（一）监督董事会确立稳健的经营理念、价值准则和制定符合本公司实际的发展战略；</w:t>
            </w:r>
          </w:p>
          <w:p>
            <w:pPr>
              <w:autoSpaceDE w:val="0"/>
              <w:autoSpaceDN w:val="0"/>
              <w:adjustRightInd w:val="0"/>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（二）定期对</w:t>
            </w:r>
            <w:r>
              <w:rPr>
                <w:rFonts w:hint="eastAsia" w:ascii="宋体" w:hAnsi="宋体" w:eastAsia="宋体" w:cs="宋体"/>
                <w:strike/>
                <w:kern w:val="0"/>
                <w:sz w:val="24"/>
                <w:szCs w:val="24"/>
              </w:rPr>
              <w:t>董事会制定</w:t>
            </w:r>
            <w:r>
              <w:rPr>
                <w:rFonts w:hint="eastAsia" w:ascii="宋体" w:hAnsi="宋体" w:eastAsia="宋体" w:cs="宋体"/>
                <w:b/>
                <w:bCs/>
                <w:kern w:val="0"/>
                <w:sz w:val="24"/>
                <w:szCs w:val="24"/>
                <w:u w:val="single"/>
              </w:rPr>
              <w:t>公司</w:t>
            </w:r>
            <w:r>
              <w:rPr>
                <w:rFonts w:hint="eastAsia" w:ascii="宋体" w:hAnsi="宋体" w:eastAsia="宋体" w:cs="宋体"/>
                <w:kern w:val="0"/>
                <w:sz w:val="24"/>
                <w:szCs w:val="24"/>
              </w:rPr>
              <w:t>发展战略的科学性、合理性和</w:t>
            </w:r>
            <w:r>
              <w:rPr>
                <w:rFonts w:hint="eastAsia" w:ascii="宋体" w:hAnsi="宋体" w:eastAsia="宋体" w:cs="宋体"/>
                <w:strike/>
                <w:kern w:val="0"/>
                <w:sz w:val="24"/>
                <w:szCs w:val="24"/>
              </w:rPr>
              <w:t>有效性</w:t>
            </w:r>
            <w:r>
              <w:rPr>
                <w:rFonts w:hint="eastAsia" w:ascii="宋体" w:hAnsi="宋体" w:eastAsia="宋体" w:cs="宋体"/>
                <w:b/>
                <w:bCs/>
                <w:kern w:val="0"/>
                <w:sz w:val="24"/>
                <w:szCs w:val="24"/>
                <w:u w:val="single"/>
              </w:rPr>
              <w:t>稳健性</w:t>
            </w:r>
            <w:r>
              <w:rPr>
                <w:rFonts w:hint="eastAsia" w:ascii="宋体" w:hAnsi="宋体" w:eastAsia="宋体" w:cs="宋体"/>
                <w:kern w:val="0"/>
                <w:sz w:val="24"/>
                <w:szCs w:val="24"/>
              </w:rPr>
              <w:t>进行评估，形成评估报告；</w:t>
            </w:r>
          </w:p>
          <w:p>
            <w:pPr>
              <w:autoSpaceDE w:val="0"/>
              <w:autoSpaceDN w:val="0"/>
              <w:adjustRightInd w:val="0"/>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（三）对本公司经营决策、风险管理和内部控制等进行监督检查并督促整改；</w:t>
            </w:r>
          </w:p>
          <w:p>
            <w:pPr>
              <w:autoSpaceDE w:val="0"/>
              <w:autoSpaceDN w:val="0"/>
              <w:adjustRightInd w:val="0"/>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（四）对董事会编制的本公司定期报告进行审核并提出书面审核意见；</w:t>
            </w:r>
          </w:p>
          <w:p>
            <w:pPr>
              <w:autoSpaceDE w:val="0"/>
              <w:autoSpaceDN w:val="0"/>
              <w:adjustRightInd w:val="0"/>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（五）对董事会和高级管理层的重要财务决策和执行情况进行监督；</w:t>
            </w:r>
          </w:p>
          <w:p>
            <w:pPr>
              <w:autoSpaceDE w:val="0"/>
              <w:autoSpaceDN w:val="0"/>
              <w:adjustRightInd w:val="0"/>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（六）对董事的选聘程序进行监督；</w:t>
            </w:r>
          </w:p>
          <w:p>
            <w:pPr>
              <w:autoSpaceDE w:val="0"/>
              <w:autoSpaceDN w:val="0"/>
              <w:adjustRightInd w:val="0"/>
              <w:snapToGrid w:val="0"/>
              <w:spacing w:line="276" w:lineRule="auto"/>
              <w:jc w:val="left"/>
              <w:rPr>
                <w:rFonts w:ascii="宋体" w:hAnsi="宋体" w:eastAsia="宋体" w:cs="宋体"/>
                <w:kern w:val="0"/>
                <w:sz w:val="24"/>
                <w:szCs w:val="24"/>
                <w:u w:val="single"/>
              </w:rPr>
            </w:pPr>
            <w:r>
              <w:rPr>
                <w:rFonts w:hint="eastAsia" w:ascii="宋体" w:hAnsi="宋体" w:eastAsia="宋体" w:cs="宋体"/>
                <w:kern w:val="0"/>
                <w:sz w:val="24"/>
                <w:szCs w:val="24"/>
              </w:rPr>
              <w:t>（七）</w:t>
            </w:r>
            <w:r>
              <w:rPr>
                <w:rFonts w:hint="eastAsia" w:ascii="宋体" w:hAnsi="宋体" w:eastAsia="宋体" w:cs="宋体"/>
                <w:strike/>
                <w:kern w:val="0"/>
                <w:sz w:val="24"/>
                <w:szCs w:val="24"/>
              </w:rPr>
              <w:t>对董事、监事、高级管理人员履职情况进行综合评价，</w:t>
            </w:r>
            <w:r>
              <w:rPr>
                <w:rFonts w:hint="eastAsia" w:ascii="宋体" w:hAnsi="宋体" w:eastAsia="宋体" w:cs="宋体"/>
                <w:b/>
                <w:bCs/>
                <w:kern w:val="0"/>
                <w:sz w:val="24"/>
                <w:szCs w:val="24"/>
                <w:u w:val="single"/>
              </w:rPr>
              <w:t>对董事会及其成员、高级管理层及其成员以及监事的履职情况进行监督和评价，</w:t>
            </w:r>
            <w:r>
              <w:rPr>
                <w:rFonts w:hint="eastAsia" w:ascii="宋体" w:hAnsi="宋体" w:eastAsia="宋体" w:cs="宋体"/>
                <w:kern w:val="0"/>
                <w:sz w:val="24"/>
                <w:szCs w:val="24"/>
              </w:rPr>
              <w:t>对违反法律、行政法规、本章程或者</w:t>
            </w:r>
            <w:r>
              <w:rPr>
                <w:rFonts w:hint="eastAsia" w:ascii="宋体" w:hAnsi="宋体" w:eastAsia="宋体" w:cs="宋体"/>
                <w:bCs/>
                <w:kern w:val="0"/>
                <w:sz w:val="24"/>
                <w:szCs w:val="24"/>
              </w:rPr>
              <w:t>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w:t>
            </w:r>
            <w:r>
              <w:rPr>
                <w:rFonts w:hint="eastAsia" w:ascii="宋体" w:hAnsi="宋体" w:eastAsia="宋体" w:cs="宋体"/>
                <w:kern w:val="0"/>
                <w:sz w:val="24"/>
                <w:szCs w:val="24"/>
              </w:rPr>
              <w:t>决议的董事、监事、高级管理人员提出罢免的建议，当董事、行长和其他高级管理人员的行为损害本公司的利益时，要求其予以纠正；</w:t>
            </w:r>
          </w:p>
          <w:p>
            <w:pPr>
              <w:autoSpaceDE w:val="0"/>
              <w:autoSpaceDN w:val="0"/>
              <w:adjustRightInd w:val="0"/>
              <w:snapToGrid w:val="0"/>
              <w:spacing w:line="276" w:lineRule="auto"/>
              <w:jc w:val="left"/>
              <w:rPr>
                <w:rFonts w:ascii="宋体" w:hAnsi="宋体" w:eastAsia="宋体" w:cs="宋体"/>
                <w:b/>
                <w:bCs/>
                <w:kern w:val="0"/>
                <w:sz w:val="24"/>
                <w:szCs w:val="24"/>
                <w:u w:val="single"/>
              </w:rPr>
            </w:pPr>
            <w:r>
              <w:rPr>
                <w:rFonts w:hint="eastAsia" w:ascii="宋体" w:hAnsi="宋体" w:eastAsia="宋体" w:cs="宋体"/>
                <w:kern w:val="0"/>
                <w:sz w:val="24"/>
                <w:szCs w:val="24"/>
              </w:rPr>
              <w:t>（八）</w:t>
            </w:r>
            <w:r>
              <w:rPr>
                <w:rFonts w:hint="eastAsia" w:ascii="宋体" w:hAnsi="宋体" w:eastAsia="宋体" w:cs="宋体"/>
                <w:b/>
                <w:bCs/>
                <w:kern w:val="0"/>
                <w:sz w:val="24"/>
                <w:szCs w:val="24"/>
                <w:u w:val="single"/>
              </w:rPr>
              <w:t>对监管报送数据及时性、真实性和完整性进行监督；</w:t>
            </w:r>
          </w:p>
          <w:p>
            <w:pPr>
              <w:autoSpaceDE w:val="0"/>
              <w:autoSpaceDN w:val="0"/>
              <w:adjustRightInd w:val="0"/>
              <w:snapToGrid w:val="0"/>
              <w:spacing w:line="276" w:lineRule="auto"/>
              <w:jc w:val="left"/>
              <w:rPr>
                <w:rFonts w:ascii="宋体" w:hAnsi="宋体" w:eastAsia="宋体" w:cs="宋体"/>
                <w:b/>
                <w:bCs/>
                <w:kern w:val="0"/>
                <w:sz w:val="24"/>
                <w:szCs w:val="24"/>
                <w:u w:val="single"/>
              </w:rPr>
            </w:pPr>
            <w:r>
              <w:rPr>
                <w:rFonts w:hint="eastAsia" w:ascii="宋体" w:hAnsi="宋体" w:eastAsia="宋体" w:cs="宋体"/>
                <w:kern w:val="0"/>
                <w:sz w:val="24"/>
                <w:szCs w:val="24"/>
              </w:rPr>
              <w:t>（九）</w:t>
            </w:r>
            <w:r>
              <w:rPr>
                <w:rFonts w:hint="eastAsia" w:ascii="宋体" w:hAnsi="宋体" w:eastAsia="宋体" w:cs="宋体"/>
                <w:b/>
                <w:bCs/>
                <w:kern w:val="0"/>
                <w:sz w:val="24"/>
                <w:szCs w:val="24"/>
                <w:u w:val="single"/>
              </w:rPr>
              <w:t>对落实股东大会决议、董事会决议、监事会决议情况的监督；</w:t>
            </w:r>
          </w:p>
          <w:p>
            <w:pPr>
              <w:adjustRightInd w:val="0"/>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（十）</w:t>
            </w:r>
            <w:r>
              <w:rPr>
                <w:rFonts w:hint="eastAsia" w:ascii="宋体" w:hAnsi="宋体" w:eastAsia="宋体" w:cs="宋体"/>
                <w:b/>
                <w:kern w:val="0"/>
                <w:sz w:val="24"/>
                <w:szCs w:val="24"/>
                <w:u w:val="single"/>
              </w:rPr>
              <w:t>提议召开董事会临时会议；</w:t>
            </w:r>
            <w:r>
              <w:rPr>
                <w:rFonts w:hint="eastAsia" w:ascii="宋体" w:hAnsi="宋体" w:eastAsia="宋体" w:cs="宋体"/>
                <w:bCs/>
                <w:kern w:val="0"/>
                <w:sz w:val="24"/>
                <w:szCs w:val="24"/>
              </w:rPr>
              <w:t>向股东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会提出提案；</w:t>
            </w:r>
          </w:p>
          <w:p>
            <w:pPr>
              <w:adjustRightInd w:val="0"/>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（十一）提议召开临时股东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会，在董事会不履行《公司法》规定的召集和主持股东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会职责时召集和主持股东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w:t>
            </w:r>
          </w:p>
          <w:p>
            <w:pPr>
              <w:adjustRightInd w:val="0"/>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（十二）依照《公司法》</w:t>
            </w:r>
            <w:r>
              <w:rPr>
                <w:rFonts w:hint="eastAsia" w:ascii="宋体" w:hAnsi="宋体" w:eastAsia="宋体" w:cs="宋体"/>
                <w:bCs/>
                <w:strike/>
                <w:kern w:val="0"/>
                <w:sz w:val="24"/>
                <w:szCs w:val="24"/>
              </w:rPr>
              <w:t>第一百五十一条</w:t>
            </w:r>
            <w:r>
              <w:rPr>
                <w:rFonts w:hint="eastAsia" w:ascii="宋体" w:hAnsi="宋体" w:eastAsia="宋体" w:cs="宋体"/>
                <w:bCs/>
                <w:kern w:val="0"/>
                <w:sz w:val="24"/>
                <w:szCs w:val="24"/>
              </w:rPr>
              <w:t>的规定，对董事、高级管理人员提起诉讼；</w:t>
            </w:r>
          </w:p>
          <w:p>
            <w:pPr>
              <w:adjustRightInd w:val="0"/>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（十三）发现本公司经营情况异常，可以进行调查；必要时，可以聘请会计师事务所、律师事务所等专业机构协助其工作，费用由本公司承担；</w:t>
            </w:r>
          </w:p>
          <w:p>
            <w:pPr>
              <w:adjustRightInd w:val="0"/>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（十四）对本公司薪酬管理制度</w:t>
            </w:r>
            <w:r>
              <w:rPr>
                <w:rFonts w:hint="eastAsia" w:ascii="宋体" w:hAnsi="宋体" w:eastAsia="宋体" w:cs="宋体"/>
                <w:b/>
                <w:kern w:val="0"/>
                <w:sz w:val="24"/>
                <w:szCs w:val="24"/>
                <w:u w:val="single"/>
              </w:rPr>
              <w:t>实施情况</w:t>
            </w:r>
            <w:r>
              <w:rPr>
                <w:rFonts w:hint="eastAsia" w:ascii="宋体" w:hAnsi="宋体" w:eastAsia="宋体" w:cs="宋体"/>
                <w:bCs/>
                <w:kern w:val="0"/>
                <w:sz w:val="24"/>
                <w:szCs w:val="24"/>
              </w:rPr>
              <w:t>及高级管理人员薪酬方案的科学性、合理性进行监督；</w:t>
            </w:r>
          </w:p>
          <w:p>
            <w:pPr>
              <w:adjustRightInd w:val="0"/>
              <w:snapToGrid w:val="0"/>
              <w:spacing w:line="276" w:lineRule="auto"/>
              <w:jc w:val="left"/>
              <w:rPr>
                <w:rFonts w:ascii="宋体" w:hAnsi="宋体"/>
                <w:bCs/>
                <w:kern w:val="0"/>
                <w:sz w:val="24"/>
                <w:szCs w:val="24"/>
              </w:rPr>
            </w:pPr>
            <w:r>
              <w:rPr>
                <w:rFonts w:hint="eastAsia" w:ascii="宋体" w:hAnsi="宋体" w:eastAsia="宋体" w:cs="宋体"/>
                <w:b/>
                <w:kern w:val="0"/>
                <w:sz w:val="24"/>
                <w:szCs w:val="24"/>
              </w:rPr>
              <w:t>（十五）</w:t>
            </w:r>
            <w:r>
              <w:rPr>
                <w:rFonts w:hint="eastAsia" w:ascii="宋体" w:hAnsi="宋体" w:eastAsia="宋体" w:cs="宋体"/>
                <w:bCs/>
                <w:kern w:val="0"/>
                <w:sz w:val="24"/>
                <w:szCs w:val="24"/>
              </w:rPr>
              <w:t>其他法律、法规、规章及本章程规定或股东</w:t>
            </w:r>
            <w:r>
              <w:rPr>
                <w:rFonts w:hint="eastAsia" w:ascii="宋体" w:hAnsi="宋体" w:eastAsia="宋体" w:cs="宋体"/>
                <w:bCs/>
                <w:strike/>
                <w:kern w:val="0"/>
                <w:sz w:val="24"/>
                <w:szCs w:val="24"/>
              </w:rPr>
              <w:t>大</w:t>
            </w:r>
            <w:r>
              <w:rPr>
                <w:rFonts w:hint="eastAsia" w:ascii="宋体" w:hAnsi="宋体" w:eastAsia="宋体" w:cs="宋体"/>
                <w:bCs/>
                <w:kern w:val="0"/>
                <w:sz w:val="24"/>
                <w:szCs w:val="24"/>
              </w:rPr>
              <w:t>会授予的其他职权。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60</w:t>
            </w:r>
          </w:p>
        </w:tc>
        <w:tc>
          <w:tcPr>
            <w:tcW w:w="1417" w:type="dxa"/>
            <w:vAlign w:val="center"/>
          </w:tcPr>
          <w:p>
            <w:pPr>
              <w:autoSpaceDE w:val="0"/>
              <w:autoSpaceDN w:val="0"/>
              <w:adjustRightInd w:val="0"/>
              <w:snapToGrid w:val="0"/>
              <w:spacing w:line="276" w:lineRule="auto"/>
              <w:jc w:val="both"/>
              <w:rPr>
                <w:rFonts w:ascii="宋体" w:hAnsi="宋体"/>
                <w:bCs/>
                <w:kern w:val="0"/>
                <w:sz w:val="24"/>
                <w:szCs w:val="24"/>
              </w:rPr>
            </w:pPr>
            <w:r>
              <w:rPr>
                <w:rFonts w:hint="eastAsia" w:ascii="Arial" w:hAnsi="Arial"/>
                <w:bCs/>
                <w:kern w:val="0"/>
                <w:sz w:val="24"/>
                <w:szCs w:val="24"/>
              </w:rPr>
              <w:t>第二百三十二条</w:t>
            </w:r>
          </w:p>
        </w:tc>
        <w:tc>
          <w:tcPr>
            <w:tcW w:w="5954" w:type="dxa"/>
          </w:tcPr>
          <w:p>
            <w:pPr>
              <w:autoSpaceDE w:val="0"/>
              <w:autoSpaceDN w:val="0"/>
              <w:adjustRightInd w:val="0"/>
              <w:snapToGrid w:val="0"/>
              <w:spacing w:line="276" w:lineRule="auto"/>
              <w:rPr>
                <w:rFonts w:ascii="Arial" w:hAnsi="Arial"/>
                <w:kern w:val="0"/>
                <w:sz w:val="24"/>
                <w:szCs w:val="24"/>
              </w:rPr>
            </w:pPr>
            <w:r>
              <w:rPr>
                <w:rFonts w:hint="eastAsia" w:ascii="Arial" w:hAnsi="Arial"/>
                <w:kern w:val="0"/>
                <w:sz w:val="24"/>
                <w:szCs w:val="24"/>
              </w:rPr>
              <w:t>监事会会议分为定期会议和临时会议。定期会议每季度至少应当召开一次，由监事会主席召集，会议通知应当在会议召开十日以前送达全体监事。监事可以提议召开临时监事会会议，会议通知应当在会议召开五日以前送达全体监事。采用通讯表决形式的，至少在表决前三日内将通讯表决事项及相关背景资料送达全体监事。</w:t>
            </w:r>
          </w:p>
          <w:p>
            <w:pPr>
              <w:autoSpaceDE w:val="0"/>
              <w:autoSpaceDN w:val="0"/>
              <w:adjustRightInd w:val="0"/>
              <w:snapToGrid w:val="0"/>
              <w:spacing w:line="276" w:lineRule="auto"/>
              <w:rPr>
                <w:rFonts w:ascii="Arial" w:hAnsi="Arial"/>
                <w:b/>
                <w:kern w:val="0"/>
                <w:sz w:val="24"/>
                <w:szCs w:val="24"/>
              </w:rPr>
            </w:pPr>
            <w:r>
              <w:rPr>
                <w:rFonts w:hint="eastAsia" w:ascii="Arial" w:hAnsi="Arial"/>
                <w:kern w:val="0"/>
                <w:sz w:val="24"/>
                <w:szCs w:val="24"/>
              </w:rPr>
              <w:t>监事会会议通知包括以下内容：举行会议的日期、地点和会议期限，事由及议题，发出通知的日期。</w:t>
            </w:r>
          </w:p>
        </w:tc>
        <w:tc>
          <w:tcPr>
            <w:tcW w:w="6237" w:type="dxa"/>
            <w:vAlign w:val="center"/>
          </w:tcPr>
          <w:p>
            <w:pPr>
              <w:autoSpaceDE w:val="0"/>
              <w:autoSpaceDN w:val="0"/>
              <w:adjustRightInd w:val="0"/>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监事会会议</w:t>
            </w:r>
            <w:r>
              <w:rPr>
                <w:rFonts w:hint="eastAsia" w:ascii="宋体" w:hAnsi="宋体" w:eastAsia="宋体" w:cs="宋体"/>
                <w:strike/>
                <w:kern w:val="0"/>
                <w:sz w:val="24"/>
                <w:szCs w:val="24"/>
              </w:rPr>
              <w:t>分为定期会议和临时会议定期会议每季度至少应当召开一次，由监事会主席召集</w:t>
            </w:r>
            <w:r>
              <w:rPr>
                <w:rFonts w:hint="eastAsia" w:ascii="宋体" w:hAnsi="宋体" w:eastAsia="宋体" w:cs="宋体"/>
                <w:b/>
                <w:kern w:val="0"/>
                <w:sz w:val="24"/>
                <w:szCs w:val="24"/>
                <w:u w:val="single"/>
              </w:rPr>
              <w:t>每年度至少召开四次</w:t>
            </w:r>
            <w:r>
              <w:rPr>
                <w:rFonts w:hint="eastAsia" w:ascii="宋体" w:hAnsi="宋体" w:eastAsia="宋体" w:cs="宋体"/>
                <w:bCs/>
                <w:kern w:val="0"/>
                <w:sz w:val="24"/>
                <w:szCs w:val="24"/>
              </w:rPr>
              <w:t>，会议通知应当在会议召开十日以前送达全体监事。监事可以提议召开临时监事会会议，会议通知应当在会议召开五日以前送达全体监事。</w:t>
            </w:r>
            <w:r>
              <w:rPr>
                <w:rFonts w:hint="eastAsia" w:ascii="宋体" w:hAnsi="宋体" w:eastAsia="宋体" w:cs="宋体"/>
                <w:b/>
                <w:kern w:val="0"/>
                <w:sz w:val="24"/>
                <w:szCs w:val="24"/>
                <w:u w:val="single"/>
              </w:rPr>
              <w:t>监事会决议可以采用现场会议和书面传签</w:t>
            </w:r>
            <w:r>
              <w:rPr>
                <w:rFonts w:hint="eastAsia" w:ascii="宋体" w:hAnsi="宋体" w:eastAsia="宋体" w:cs="宋体"/>
                <w:b/>
                <w:kern w:val="0"/>
                <w:sz w:val="24"/>
                <w:szCs w:val="24"/>
              </w:rPr>
              <w:t>两种方</w:t>
            </w:r>
            <w:r>
              <w:rPr>
                <w:rFonts w:hint="eastAsia" w:ascii="宋体" w:hAnsi="宋体" w:eastAsia="宋体" w:cs="宋体"/>
                <w:b/>
                <w:kern w:val="0"/>
                <w:sz w:val="24"/>
                <w:szCs w:val="24"/>
                <w:u w:val="single"/>
              </w:rPr>
              <w:t>式作出，采用书面传签方式的</w:t>
            </w:r>
            <w:r>
              <w:rPr>
                <w:rFonts w:hint="eastAsia" w:ascii="宋体" w:hAnsi="宋体" w:eastAsia="宋体" w:cs="宋体"/>
                <w:bCs/>
                <w:kern w:val="0"/>
                <w:sz w:val="24"/>
                <w:szCs w:val="24"/>
              </w:rPr>
              <w:t>，</w:t>
            </w:r>
            <w:r>
              <w:rPr>
                <w:rFonts w:hint="eastAsia" w:ascii="宋体" w:hAnsi="宋体" w:eastAsia="宋体" w:cs="宋体"/>
                <w:strike/>
                <w:kern w:val="0"/>
                <w:sz w:val="24"/>
                <w:szCs w:val="24"/>
              </w:rPr>
              <w:t>采用通讯表决形式的</w:t>
            </w:r>
            <w:r>
              <w:rPr>
                <w:rFonts w:hint="eastAsia" w:ascii="宋体" w:hAnsi="宋体" w:eastAsia="宋体" w:cs="宋体"/>
                <w:bCs/>
                <w:kern w:val="0"/>
                <w:sz w:val="24"/>
                <w:szCs w:val="24"/>
              </w:rPr>
              <w:t>至少在表决前三日内将</w:t>
            </w:r>
            <w:r>
              <w:rPr>
                <w:rFonts w:hint="eastAsia" w:ascii="宋体" w:hAnsi="宋体" w:eastAsia="宋体" w:cs="宋体"/>
                <w:strike/>
                <w:kern w:val="0"/>
                <w:sz w:val="24"/>
                <w:szCs w:val="24"/>
              </w:rPr>
              <w:t>通讯</w:t>
            </w:r>
            <w:r>
              <w:rPr>
                <w:rFonts w:hint="eastAsia" w:ascii="宋体" w:hAnsi="宋体" w:eastAsia="宋体" w:cs="宋体"/>
                <w:bCs/>
                <w:kern w:val="0"/>
                <w:sz w:val="24"/>
                <w:szCs w:val="24"/>
              </w:rPr>
              <w:t>表决事项及相关背景资料送达全体监事。</w:t>
            </w:r>
          </w:p>
          <w:p>
            <w:pPr>
              <w:autoSpaceDE w:val="0"/>
              <w:autoSpaceDN w:val="0"/>
              <w:adjustRightInd w:val="0"/>
              <w:snapToGrid w:val="0"/>
              <w:spacing w:line="276" w:lineRule="auto"/>
              <w:jc w:val="left"/>
              <w:rPr>
                <w:rFonts w:ascii="Arial" w:hAnsi="Arial"/>
                <w:b/>
                <w:bCs/>
                <w:kern w:val="0"/>
                <w:sz w:val="24"/>
                <w:szCs w:val="24"/>
              </w:rPr>
            </w:pPr>
            <w:r>
              <w:rPr>
                <w:rFonts w:hint="eastAsia" w:ascii="宋体" w:hAnsi="宋体" w:eastAsia="宋体" w:cs="宋体"/>
                <w:kern w:val="0"/>
                <w:sz w:val="24"/>
                <w:szCs w:val="24"/>
              </w:rPr>
              <w:t>监事会会议通知包括以下内容：举行会议的日期、地点和会议期限，事由及议题，发出通知的日期。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61</w:t>
            </w:r>
          </w:p>
        </w:tc>
        <w:tc>
          <w:tcPr>
            <w:tcW w:w="1417" w:type="dxa"/>
            <w:vAlign w:val="center"/>
          </w:tcPr>
          <w:p>
            <w:pPr>
              <w:autoSpaceDE w:val="0"/>
              <w:autoSpaceDN w:val="0"/>
              <w:adjustRightInd w:val="0"/>
              <w:snapToGrid w:val="0"/>
              <w:spacing w:line="276" w:lineRule="auto"/>
              <w:jc w:val="both"/>
              <w:rPr>
                <w:rFonts w:ascii="宋体" w:hAnsi="宋体"/>
                <w:bCs/>
                <w:kern w:val="0"/>
                <w:sz w:val="24"/>
                <w:szCs w:val="24"/>
              </w:rPr>
            </w:pPr>
            <w:r>
              <w:rPr>
                <w:rFonts w:hint="eastAsia" w:ascii="Arial" w:hAnsi="Arial"/>
                <w:bCs/>
                <w:kern w:val="0"/>
                <w:sz w:val="24"/>
                <w:szCs w:val="24"/>
              </w:rPr>
              <w:t>第二百三十三条</w:t>
            </w:r>
          </w:p>
        </w:tc>
        <w:tc>
          <w:tcPr>
            <w:tcW w:w="5954" w:type="dxa"/>
          </w:tcPr>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监事会在履职过程中有权要求董事会和高级管理层提供信息披露、审计等方面的必要信息。</w:t>
            </w:r>
          </w:p>
          <w:p>
            <w:pPr>
              <w:autoSpaceDE w:val="0"/>
              <w:autoSpaceDN w:val="0"/>
              <w:adjustRightInd w:val="0"/>
              <w:snapToGrid w:val="0"/>
              <w:spacing w:line="276" w:lineRule="auto"/>
              <w:rPr>
                <w:rFonts w:ascii="Arial" w:hAnsi="Arial"/>
                <w:b/>
                <w:bCs/>
                <w:kern w:val="0"/>
                <w:sz w:val="24"/>
                <w:szCs w:val="24"/>
              </w:rPr>
            </w:pPr>
            <w:r>
              <w:rPr>
                <w:rFonts w:hint="eastAsia" w:ascii="Arial" w:hAnsi="Arial"/>
                <w:bCs/>
                <w:kern w:val="0"/>
                <w:sz w:val="24"/>
                <w:szCs w:val="24"/>
              </w:rPr>
              <w:t>监事会认为必要时，可以指派监事列席高级管理层会议</w:t>
            </w:r>
            <w:r>
              <w:rPr>
                <w:rFonts w:hint="eastAsia" w:ascii="Arial" w:hAnsi="Arial"/>
                <w:b/>
                <w:bCs/>
                <w:kern w:val="0"/>
                <w:sz w:val="24"/>
                <w:szCs w:val="24"/>
              </w:rPr>
              <w:t>。</w:t>
            </w:r>
          </w:p>
        </w:tc>
        <w:tc>
          <w:tcPr>
            <w:tcW w:w="6237" w:type="dxa"/>
            <w:vAlign w:val="center"/>
          </w:tcPr>
          <w:p>
            <w:pPr>
              <w:autoSpaceDE w:val="0"/>
              <w:autoSpaceDN w:val="0"/>
              <w:adjustRightInd w:val="0"/>
              <w:snapToGrid w:val="0"/>
              <w:spacing w:line="276" w:lineRule="auto"/>
              <w:jc w:val="left"/>
              <w:rPr>
                <w:rFonts w:ascii="宋体" w:hAnsi="宋体" w:eastAsia="宋体" w:cs="宋体"/>
                <w:bCs/>
                <w:kern w:val="0"/>
                <w:sz w:val="24"/>
                <w:szCs w:val="24"/>
              </w:rPr>
            </w:pPr>
            <w:r>
              <w:rPr>
                <w:rFonts w:hint="eastAsia" w:ascii="宋体" w:hAnsi="宋体" w:eastAsia="宋体" w:cs="宋体"/>
                <w:bCs/>
                <w:kern w:val="0"/>
                <w:sz w:val="24"/>
                <w:szCs w:val="24"/>
              </w:rPr>
              <w:t>监事会</w:t>
            </w:r>
            <w:r>
              <w:rPr>
                <w:rFonts w:hint="eastAsia" w:ascii="宋体" w:hAnsi="宋体" w:eastAsia="宋体" w:cs="宋体"/>
                <w:bCs/>
                <w:strike/>
                <w:kern w:val="0"/>
                <w:sz w:val="24"/>
                <w:szCs w:val="24"/>
              </w:rPr>
              <w:t>在履职过程中</w:t>
            </w:r>
            <w:r>
              <w:rPr>
                <w:rFonts w:hint="eastAsia" w:ascii="宋体" w:hAnsi="宋体" w:eastAsia="宋体" w:cs="宋体"/>
                <w:b/>
                <w:bCs/>
                <w:sz w:val="24"/>
                <w:szCs w:val="24"/>
                <w:u w:val="single"/>
              </w:rPr>
              <w:t>对内部审计工作进行指导和监督</w:t>
            </w:r>
            <w:r>
              <w:rPr>
                <w:rFonts w:hint="eastAsia" w:ascii="宋体" w:hAnsi="宋体" w:eastAsia="宋体" w:cs="宋体"/>
                <w:sz w:val="24"/>
                <w:szCs w:val="24"/>
              </w:rPr>
              <w:t>，</w:t>
            </w:r>
            <w:r>
              <w:rPr>
                <w:rFonts w:hint="eastAsia" w:ascii="宋体" w:hAnsi="宋体" w:eastAsia="宋体" w:cs="宋体"/>
                <w:bCs/>
                <w:kern w:val="0"/>
                <w:sz w:val="24"/>
                <w:szCs w:val="24"/>
              </w:rPr>
              <w:t>有权要求董事会和高级管理层提供</w:t>
            </w:r>
            <w:r>
              <w:rPr>
                <w:rFonts w:hint="eastAsia" w:ascii="宋体" w:hAnsi="宋体" w:eastAsia="宋体" w:cs="宋体"/>
                <w:bCs/>
                <w:strike/>
                <w:kern w:val="0"/>
                <w:sz w:val="24"/>
                <w:szCs w:val="24"/>
              </w:rPr>
              <w:t>信息披露</w:t>
            </w:r>
            <w:r>
              <w:rPr>
                <w:rFonts w:hint="eastAsia" w:ascii="宋体" w:hAnsi="宋体" w:eastAsia="宋体" w:cs="宋体"/>
                <w:bCs/>
                <w:kern w:val="0"/>
                <w:sz w:val="24"/>
                <w:szCs w:val="24"/>
              </w:rPr>
              <w:t>审计方面的</w:t>
            </w:r>
            <w:r>
              <w:rPr>
                <w:rFonts w:hint="eastAsia" w:ascii="宋体" w:hAnsi="宋体" w:eastAsia="宋体" w:cs="宋体"/>
                <w:bCs/>
                <w:strike/>
                <w:kern w:val="0"/>
                <w:sz w:val="24"/>
                <w:szCs w:val="24"/>
              </w:rPr>
              <w:t>必要</w:t>
            </w:r>
            <w:r>
              <w:rPr>
                <w:rFonts w:hint="eastAsia" w:ascii="宋体" w:hAnsi="宋体" w:eastAsia="宋体" w:cs="宋体"/>
                <w:b/>
                <w:kern w:val="0"/>
                <w:sz w:val="24"/>
                <w:szCs w:val="24"/>
                <w:u w:val="single"/>
              </w:rPr>
              <w:t>相关</w:t>
            </w:r>
            <w:r>
              <w:rPr>
                <w:rFonts w:hint="eastAsia" w:ascii="宋体" w:hAnsi="宋体" w:eastAsia="宋体" w:cs="宋体"/>
                <w:bCs/>
                <w:kern w:val="0"/>
                <w:sz w:val="24"/>
                <w:szCs w:val="24"/>
              </w:rPr>
              <w:t>信息。</w:t>
            </w:r>
          </w:p>
          <w:p>
            <w:pPr>
              <w:autoSpaceDE w:val="0"/>
              <w:autoSpaceDN w:val="0"/>
              <w:adjustRightInd w:val="0"/>
              <w:snapToGrid w:val="0"/>
              <w:spacing w:line="276" w:lineRule="auto"/>
              <w:jc w:val="left"/>
              <w:rPr>
                <w:rFonts w:ascii="Arial" w:hAnsi="Arial"/>
                <w:b/>
                <w:bCs/>
                <w:kern w:val="0"/>
                <w:sz w:val="24"/>
                <w:szCs w:val="24"/>
              </w:rPr>
            </w:pPr>
            <w:r>
              <w:rPr>
                <w:rFonts w:hint="eastAsia" w:ascii="宋体" w:hAnsi="宋体" w:eastAsia="宋体" w:cs="宋体"/>
                <w:bCs/>
                <w:strike/>
                <w:kern w:val="0"/>
                <w:sz w:val="24"/>
                <w:szCs w:val="24"/>
              </w:rPr>
              <w:t>监事会认为必要时，可以指派监事列席高级管理层会议</w:t>
            </w:r>
            <w:r>
              <w:rPr>
                <w:rFonts w:hint="eastAsia" w:ascii="宋体" w:hAnsi="宋体" w:eastAsia="宋体" w:cs="宋体"/>
                <w:b/>
                <w:bCs/>
                <w:strike/>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62</w:t>
            </w:r>
          </w:p>
        </w:tc>
        <w:tc>
          <w:tcPr>
            <w:tcW w:w="1417" w:type="dxa"/>
            <w:vAlign w:val="center"/>
          </w:tcPr>
          <w:p>
            <w:pPr>
              <w:autoSpaceDE w:val="0"/>
              <w:autoSpaceDN w:val="0"/>
              <w:adjustRightInd w:val="0"/>
              <w:snapToGrid w:val="0"/>
              <w:spacing w:line="276" w:lineRule="auto"/>
              <w:jc w:val="both"/>
              <w:rPr>
                <w:rFonts w:ascii="宋体" w:hAnsi="宋体"/>
                <w:bCs/>
                <w:kern w:val="0"/>
                <w:sz w:val="24"/>
                <w:szCs w:val="24"/>
              </w:rPr>
            </w:pPr>
            <w:r>
              <w:rPr>
                <w:rFonts w:hint="eastAsia" w:ascii="Arial" w:hAnsi="Arial"/>
                <w:bCs/>
                <w:kern w:val="0"/>
                <w:sz w:val="24"/>
                <w:szCs w:val="24"/>
              </w:rPr>
              <w:t>第二百三十五条</w:t>
            </w:r>
          </w:p>
        </w:tc>
        <w:tc>
          <w:tcPr>
            <w:tcW w:w="5954" w:type="dxa"/>
          </w:tcPr>
          <w:p>
            <w:pPr>
              <w:autoSpaceDE w:val="0"/>
              <w:autoSpaceDN w:val="0"/>
              <w:adjustRightInd w:val="0"/>
              <w:snapToGrid w:val="0"/>
              <w:spacing w:line="276" w:lineRule="auto"/>
              <w:rPr>
                <w:rFonts w:ascii="Arial" w:hAnsi="Arial"/>
                <w:b/>
                <w:bCs/>
                <w:kern w:val="0"/>
                <w:sz w:val="24"/>
                <w:szCs w:val="24"/>
              </w:rPr>
            </w:pPr>
            <w:r>
              <w:rPr>
                <w:rFonts w:hint="eastAsia" w:ascii="Arial" w:hAnsi="Arial"/>
                <w:kern w:val="0"/>
                <w:sz w:val="24"/>
                <w:szCs w:val="24"/>
              </w:rPr>
              <w:t>监事会作出的决议必须经半数以上监事通过才能生效</w:t>
            </w:r>
            <w:r>
              <w:rPr>
                <w:rFonts w:hint="eastAsia" w:ascii="Arial" w:hAnsi="Arial"/>
                <w:b/>
                <w:bCs/>
                <w:kern w:val="0"/>
                <w:sz w:val="24"/>
                <w:szCs w:val="24"/>
              </w:rPr>
              <w:t>。</w:t>
            </w:r>
          </w:p>
        </w:tc>
        <w:tc>
          <w:tcPr>
            <w:tcW w:w="6237" w:type="dxa"/>
          </w:tcPr>
          <w:p>
            <w:pPr>
              <w:autoSpaceDE w:val="0"/>
              <w:autoSpaceDN w:val="0"/>
              <w:adjustRightInd w:val="0"/>
              <w:snapToGrid w:val="0"/>
              <w:spacing w:line="276" w:lineRule="auto"/>
              <w:rPr>
                <w:rFonts w:ascii="Arial" w:hAnsi="Arial"/>
                <w:b/>
                <w:bCs/>
                <w:kern w:val="0"/>
                <w:sz w:val="24"/>
                <w:szCs w:val="24"/>
              </w:rPr>
            </w:pPr>
            <w:r>
              <w:rPr>
                <w:rFonts w:hint="eastAsia" w:ascii="Arial" w:hAnsi="Arial"/>
                <w:kern w:val="0"/>
                <w:sz w:val="24"/>
                <w:szCs w:val="24"/>
              </w:rPr>
              <w:t>监事会作出的决议必须经</w:t>
            </w:r>
            <w:r>
              <w:rPr>
                <w:rFonts w:hint="eastAsia" w:ascii="Arial" w:hAnsi="Arial"/>
                <w:b/>
                <w:kern w:val="0"/>
                <w:sz w:val="24"/>
                <w:szCs w:val="24"/>
                <w:u w:val="single"/>
              </w:rPr>
              <w:t>全体</w:t>
            </w:r>
            <w:r>
              <w:rPr>
                <w:rFonts w:hint="eastAsia" w:ascii="Arial" w:hAnsi="Arial"/>
                <w:kern w:val="0"/>
                <w:sz w:val="24"/>
                <w:szCs w:val="24"/>
              </w:rPr>
              <w:t>监事</w:t>
            </w:r>
            <w:r>
              <w:rPr>
                <w:rFonts w:hint="eastAsia" w:ascii="Arial" w:hAnsi="Arial"/>
                <w:strike/>
                <w:kern w:val="0"/>
                <w:sz w:val="24"/>
                <w:szCs w:val="24"/>
              </w:rPr>
              <w:t>半数以上</w:t>
            </w:r>
            <w:r>
              <w:rPr>
                <w:rFonts w:hint="eastAsia" w:ascii="Arial" w:hAnsi="Arial"/>
                <w:b/>
                <w:kern w:val="0"/>
                <w:sz w:val="24"/>
                <w:szCs w:val="24"/>
                <w:u w:val="single"/>
              </w:rPr>
              <w:t>过半数</w:t>
            </w:r>
            <w:r>
              <w:rPr>
                <w:rFonts w:hint="eastAsia" w:ascii="Arial" w:hAnsi="Arial"/>
                <w:kern w:val="0"/>
                <w:sz w:val="24"/>
                <w:szCs w:val="24"/>
              </w:rPr>
              <w:t>通过才能生效。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63</w:t>
            </w:r>
          </w:p>
        </w:tc>
        <w:tc>
          <w:tcPr>
            <w:tcW w:w="1417" w:type="dxa"/>
            <w:vAlign w:val="center"/>
          </w:tcPr>
          <w:p>
            <w:pPr>
              <w:autoSpaceDE w:val="0"/>
              <w:autoSpaceDN w:val="0"/>
              <w:adjustRightInd w:val="0"/>
              <w:snapToGrid w:val="0"/>
              <w:spacing w:line="276" w:lineRule="auto"/>
              <w:jc w:val="both"/>
              <w:rPr>
                <w:rFonts w:ascii="宋体" w:hAnsi="宋体"/>
                <w:bCs/>
                <w:kern w:val="0"/>
                <w:sz w:val="24"/>
                <w:szCs w:val="24"/>
              </w:rPr>
            </w:pPr>
            <w:r>
              <w:rPr>
                <w:rFonts w:hint="eastAsia" w:ascii="Arial" w:hAnsi="Arial"/>
                <w:bCs/>
                <w:kern w:val="0"/>
                <w:sz w:val="24"/>
                <w:szCs w:val="24"/>
              </w:rPr>
              <w:t>第二百三十六条</w:t>
            </w:r>
          </w:p>
        </w:tc>
        <w:tc>
          <w:tcPr>
            <w:tcW w:w="5954" w:type="dxa"/>
          </w:tcPr>
          <w:p>
            <w:pPr>
              <w:autoSpaceDE w:val="0"/>
              <w:autoSpaceDN w:val="0"/>
              <w:adjustRightInd w:val="0"/>
              <w:snapToGrid w:val="0"/>
              <w:spacing w:line="276" w:lineRule="auto"/>
              <w:rPr>
                <w:rFonts w:ascii="Arial" w:hAnsi="Arial"/>
                <w:bCs/>
                <w:kern w:val="0"/>
                <w:sz w:val="24"/>
                <w:szCs w:val="24"/>
              </w:rPr>
            </w:pPr>
            <w:r>
              <w:rPr>
                <w:rFonts w:hint="eastAsia" w:ascii="Arial" w:hAnsi="Arial"/>
                <w:bCs/>
                <w:kern w:val="0"/>
                <w:sz w:val="24"/>
                <w:szCs w:val="24"/>
              </w:rPr>
              <w:t>监事会会议应有记录，出席会议的监事和记录人，应当在会议记录上签名。监事有权要求在记录上对其在会议上的发言作出某种说明性记载。监事会会议记录作为本公司档案由本公司保存，保存期限为不少于十年，并报监管机构备案。</w:t>
            </w:r>
          </w:p>
        </w:tc>
        <w:tc>
          <w:tcPr>
            <w:tcW w:w="6237" w:type="dxa"/>
            <w:vAlign w:val="center"/>
          </w:tcPr>
          <w:p>
            <w:pPr>
              <w:autoSpaceDE w:val="0"/>
              <w:autoSpaceDN w:val="0"/>
              <w:adjustRightInd w:val="0"/>
              <w:snapToGrid w:val="0"/>
              <w:spacing w:line="276" w:lineRule="auto"/>
              <w:jc w:val="left"/>
              <w:rPr>
                <w:rFonts w:ascii="Arial" w:hAnsi="Arial"/>
                <w:b/>
                <w:bCs/>
                <w:kern w:val="0"/>
                <w:sz w:val="24"/>
                <w:szCs w:val="24"/>
              </w:rPr>
            </w:pPr>
            <w:r>
              <w:rPr>
                <w:rFonts w:hint="eastAsia" w:ascii="宋体" w:hAnsi="宋体" w:eastAsia="宋体" w:cs="宋体"/>
                <w:bCs/>
                <w:kern w:val="0"/>
                <w:sz w:val="24"/>
                <w:szCs w:val="24"/>
              </w:rPr>
              <w:t>监事会</w:t>
            </w:r>
            <w:r>
              <w:rPr>
                <w:rFonts w:hint="eastAsia" w:ascii="宋体" w:hAnsi="宋体" w:eastAsia="宋体" w:cs="宋体"/>
                <w:b/>
                <w:kern w:val="0"/>
                <w:sz w:val="24"/>
                <w:szCs w:val="24"/>
                <w:u w:val="single"/>
              </w:rPr>
              <w:t>现场</w:t>
            </w:r>
            <w:r>
              <w:rPr>
                <w:rFonts w:hint="eastAsia" w:ascii="宋体" w:hAnsi="宋体" w:eastAsia="宋体" w:cs="宋体"/>
                <w:bCs/>
                <w:kern w:val="0"/>
                <w:sz w:val="24"/>
                <w:szCs w:val="24"/>
              </w:rPr>
              <w:t>会议应有</w:t>
            </w:r>
            <w:r>
              <w:rPr>
                <w:rFonts w:hint="eastAsia" w:ascii="宋体" w:hAnsi="宋体" w:eastAsia="宋体" w:cs="宋体"/>
                <w:b/>
                <w:kern w:val="0"/>
                <w:sz w:val="24"/>
                <w:szCs w:val="24"/>
                <w:u w:val="single"/>
              </w:rPr>
              <w:t>会议</w:t>
            </w:r>
            <w:r>
              <w:rPr>
                <w:rFonts w:hint="eastAsia" w:ascii="宋体" w:hAnsi="宋体" w:eastAsia="宋体" w:cs="宋体"/>
                <w:bCs/>
                <w:kern w:val="0"/>
                <w:sz w:val="24"/>
                <w:szCs w:val="24"/>
              </w:rPr>
              <w:t>记录，出席会议的监事和记录人，应当在会议记录上签名。监事有权要求在记录上对其在会议上的发言作出某种说明性记载。监事会</w:t>
            </w:r>
            <w:r>
              <w:rPr>
                <w:rFonts w:hint="eastAsia" w:ascii="宋体" w:hAnsi="宋体" w:eastAsia="宋体" w:cs="宋体"/>
                <w:b/>
                <w:kern w:val="0"/>
                <w:sz w:val="24"/>
                <w:szCs w:val="24"/>
                <w:u w:val="single"/>
              </w:rPr>
              <w:t>现场</w:t>
            </w:r>
            <w:r>
              <w:rPr>
                <w:rFonts w:hint="eastAsia" w:ascii="宋体" w:hAnsi="宋体" w:eastAsia="宋体" w:cs="宋体"/>
                <w:bCs/>
                <w:kern w:val="0"/>
                <w:sz w:val="24"/>
                <w:szCs w:val="24"/>
              </w:rPr>
              <w:t>会议记录作为本公司档案由本公司保存，保存期限为</w:t>
            </w:r>
            <w:r>
              <w:rPr>
                <w:rFonts w:hint="eastAsia" w:ascii="宋体" w:hAnsi="宋体" w:eastAsia="宋体" w:cs="宋体"/>
                <w:bCs/>
                <w:strike/>
                <w:kern w:val="0"/>
                <w:sz w:val="24"/>
                <w:szCs w:val="24"/>
              </w:rPr>
              <w:t>不少于十年</w:t>
            </w:r>
            <w:r>
              <w:rPr>
                <w:rFonts w:hint="eastAsia" w:ascii="宋体" w:hAnsi="宋体" w:eastAsia="宋体" w:cs="宋体"/>
                <w:b/>
                <w:kern w:val="0"/>
                <w:sz w:val="24"/>
                <w:szCs w:val="24"/>
                <w:u w:val="single"/>
              </w:rPr>
              <w:t>永久</w:t>
            </w:r>
            <w:r>
              <w:rPr>
                <w:rFonts w:hint="eastAsia" w:ascii="宋体" w:hAnsi="宋体" w:eastAsia="宋体" w:cs="宋体"/>
                <w:bCs/>
                <w:kern w:val="0"/>
                <w:sz w:val="24"/>
                <w:szCs w:val="24"/>
              </w:rPr>
              <w:t>，并报监管机构备案。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shd w:val="clear" w:color="auto" w:fill="FFFFFF"/>
            <w:vAlign w:val="center"/>
          </w:tcPr>
          <w:p>
            <w:pPr>
              <w:tabs>
                <w:tab w:val="left" w:pos="2490"/>
              </w:tabs>
              <w:autoSpaceDE w:val="0"/>
              <w:autoSpaceDN w:val="0"/>
              <w:adjustRightInd w:val="0"/>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64</w:t>
            </w:r>
          </w:p>
        </w:tc>
        <w:tc>
          <w:tcPr>
            <w:tcW w:w="1417" w:type="dxa"/>
            <w:shd w:val="clear" w:color="auto" w:fill="FFFFFF"/>
            <w:vAlign w:val="center"/>
          </w:tcPr>
          <w:p>
            <w:pPr>
              <w:tabs>
                <w:tab w:val="left" w:pos="2490"/>
              </w:tabs>
              <w:autoSpaceDE w:val="0"/>
              <w:autoSpaceDN w:val="0"/>
              <w:adjustRightInd w:val="0"/>
              <w:snapToGrid w:val="0"/>
              <w:spacing w:line="276" w:lineRule="auto"/>
              <w:jc w:val="both"/>
              <w:rPr>
                <w:rFonts w:ascii="宋体" w:hAnsi="宋体"/>
                <w:sz w:val="24"/>
                <w:szCs w:val="24"/>
              </w:rPr>
            </w:pPr>
            <w:r>
              <w:rPr>
                <w:rFonts w:hint="eastAsia" w:ascii="宋体" w:hAnsi="宋体"/>
                <w:sz w:val="24"/>
                <w:szCs w:val="24"/>
              </w:rPr>
              <w:t>第二百三十九条</w:t>
            </w:r>
            <w:r>
              <w:rPr>
                <w:rFonts w:ascii="宋体" w:hAnsi="宋体"/>
                <w:sz w:val="24"/>
                <w:szCs w:val="24"/>
              </w:rPr>
              <w:tab/>
            </w:r>
          </w:p>
        </w:tc>
        <w:tc>
          <w:tcPr>
            <w:tcW w:w="5954" w:type="dxa"/>
            <w:shd w:val="clear" w:color="auto" w:fill="FFFFFF"/>
          </w:tcPr>
          <w:p>
            <w:pPr>
              <w:tabs>
                <w:tab w:val="left" w:pos="2490"/>
              </w:tabs>
              <w:autoSpaceDE w:val="0"/>
              <w:autoSpaceDN w:val="0"/>
              <w:adjustRightInd w:val="0"/>
              <w:snapToGrid w:val="0"/>
              <w:spacing w:line="276" w:lineRule="auto"/>
              <w:rPr>
                <w:rFonts w:ascii="宋体" w:hAnsi="宋体"/>
                <w:sz w:val="24"/>
                <w:szCs w:val="24"/>
              </w:rPr>
            </w:pPr>
            <w:r>
              <w:rPr>
                <w:rFonts w:hint="eastAsia" w:ascii="宋体" w:hAnsi="宋体"/>
                <w:sz w:val="24"/>
                <w:szCs w:val="24"/>
              </w:rPr>
              <w:t>本公司在每一会计年度结束之日起四个月内向证监会和上海证券交易所报送年度财务会计报告，在每一会计年度前六个月结束之日起两个月内向证监会派出机构和上海证券交易所报送半年度财务会计报告，在每一会计年度前三个月和前九个月结束之日起的一个月内向证监会派出机构和上海证券交易所报送季度财务会计报告。</w:t>
            </w:r>
          </w:p>
        </w:tc>
        <w:tc>
          <w:tcPr>
            <w:tcW w:w="6237" w:type="dxa"/>
            <w:shd w:val="clear" w:color="auto" w:fill="FFFFFF"/>
            <w:vAlign w:val="center"/>
          </w:tcPr>
          <w:p>
            <w:pPr>
              <w:tabs>
                <w:tab w:val="left" w:pos="2490"/>
              </w:tabs>
              <w:autoSpaceDE w:val="0"/>
              <w:autoSpaceDN w:val="0"/>
              <w:adjustRightInd w:val="0"/>
              <w:snapToGrid w:val="0"/>
              <w:spacing w:line="276" w:lineRule="auto"/>
              <w:jc w:val="left"/>
              <w:rPr>
                <w:rFonts w:ascii="宋体" w:hAnsi="宋体" w:eastAsia="宋体" w:cs="宋体"/>
                <w:sz w:val="24"/>
                <w:szCs w:val="24"/>
              </w:rPr>
            </w:pPr>
            <w:r>
              <w:rPr>
                <w:rFonts w:hint="eastAsia" w:ascii="宋体" w:hAnsi="宋体" w:eastAsia="宋体" w:cs="宋体"/>
                <w:sz w:val="24"/>
                <w:szCs w:val="24"/>
              </w:rPr>
              <w:t>本公司在每一会计年度结束之日起四个月内向证监会</w:t>
            </w:r>
            <w:r>
              <w:rPr>
                <w:rFonts w:hint="eastAsia" w:ascii="宋体" w:hAnsi="宋体" w:eastAsia="宋体" w:cs="宋体"/>
                <w:b/>
                <w:bCs/>
                <w:sz w:val="24"/>
                <w:szCs w:val="24"/>
                <w:u w:val="single"/>
              </w:rPr>
              <w:t>派出机构</w:t>
            </w:r>
            <w:r>
              <w:rPr>
                <w:rFonts w:hint="eastAsia" w:ascii="宋体" w:hAnsi="宋体" w:eastAsia="宋体" w:cs="宋体"/>
                <w:sz w:val="24"/>
                <w:szCs w:val="24"/>
              </w:rPr>
              <w:t>和上海证券交易所报送年度财务会计报告，在每一会计年度前六个月结束之日起两个月内向证监会派出机构和上海证券交易所报送</w:t>
            </w:r>
            <w:r>
              <w:rPr>
                <w:rFonts w:hint="eastAsia" w:ascii="宋体" w:hAnsi="宋体" w:eastAsia="宋体" w:cs="宋体"/>
                <w:strike/>
                <w:sz w:val="24"/>
                <w:szCs w:val="24"/>
              </w:rPr>
              <w:t>半年度</w:t>
            </w:r>
            <w:r>
              <w:rPr>
                <w:rFonts w:hint="eastAsia" w:ascii="宋体" w:hAnsi="宋体" w:eastAsia="宋体" w:cs="宋体"/>
                <w:b/>
                <w:bCs/>
                <w:sz w:val="24"/>
                <w:szCs w:val="24"/>
                <w:u w:val="single"/>
              </w:rPr>
              <w:t>中期</w:t>
            </w:r>
            <w:r>
              <w:rPr>
                <w:rFonts w:hint="eastAsia" w:ascii="宋体" w:hAnsi="宋体" w:eastAsia="宋体" w:cs="宋体"/>
                <w:sz w:val="24"/>
                <w:szCs w:val="24"/>
              </w:rPr>
              <w:t>财务会计报告，在每一会计年度前三个月和前九个月结束之日起的一个月内向</w:t>
            </w:r>
            <w:r>
              <w:rPr>
                <w:rFonts w:hint="eastAsia" w:ascii="宋体" w:hAnsi="宋体" w:eastAsia="宋体" w:cs="宋体"/>
                <w:strike/>
                <w:sz w:val="24"/>
                <w:szCs w:val="24"/>
              </w:rPr>
              <w:t>证监会派出机构和</w:t>
            </w:r>
            <w:r>
              <w:rPr>
                <w:rFonts w:hint="eastAsia" w:ascii="宋体" w:hAnsi="宋体" w:eastAsia="宋体" w:cs="宋体"/>
                <w:sz w:val="24"/>
                <w:szCs w:val="24"/>
              </w:rPr>
              <w:t>上海证券交易所报送季度财务会计报告。</w:t>
            </w:r>
          </w:p>
          <w:p>
            <w:pPr>
              <w:tabs>
                <w:tab w:val="left" w:pos="2490"/>
              </w:tabs>
              <w:autoSpaceDE w:val="0"/>
              <w:autoSpaceDN w:val="0"/>
              <w:adjustRightInd w:val="0"/>
              <w:snapToGrid w:val="0"/>
              <w:spacing w:line="276" w:lineRule="auto"/>
              <w:jc w:val="left"/>
              <w:rPr>
                <w:rFonts w:ascii="宋体" w:hAnsi="宋体"/>
                <w:b/>
                <w:sz w:val="24"/>
                <w:szCs w:val="24"/>
              </w:rPr>
            </w:pPr>
            <w:r>
              <w:rPr>
                <w:rFonts w:hint="eastAsia" w:ascii="宋体" w:hAnsi="宋体" w:eastAsia="宋体" w:cs="宋体"/>
                <w:sz w:val="24"/>
                <w:szCs w:val="24"/>
              </w:rPr>
              <w:t>上述财务会计报告按照有关法律、行政法规及部门规章的规定进行编制。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shd w:val="clear" w:color="auto" w:fill="FFFFFF"/>
            <w:vAlign w:val="center"/>
          </w:tcPr>
          <w:p>
            <w:pPr>
              <w:tabs>
                <w:tab w:val="left" w:pos="2490"/>
              </w:tabs>
              <w:autoSpaceDE w:val="0"/>
              <w:autoSpaceDN w:val="0"/>
              <w:adjustRightInd w:val="0"/>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65</w:t>
            </w:r>
          </w:p>
        </w:tc>
        <w:tc>
          <w:tcPr>
            <w:tcW w:w="1417" w:type="dxa"/>
            <w:shd w:val="clear" w:color="auto" w:fill="FFFFFF"/>
            <w:vAlign w:val="center"/>
          </w:tcPr>
          <w:p>
            <w:pPr>
              <w:tabs>
                <w:tab w:val="left" w:pos="2490"/>
              </w:tabs>
              <w:autoSpaceDE w:val="0"/>
              <w:autoSpaceDN w:val="0"/>
              <w:adjustRightInd w:val="0"/>
              <w:snapToGrid w:val="0"/>
              <w:spacing w:line="276" w:lineRule="auto"/>
              <w:jc w:val="both"/>
              <w:rPr>
                <w:rFonts w:ascii="宋体" w:hAnsi="宋体"/>
                <w:sz w:val="24"/>
                <w:szCs w:val="24"/>
              </w:rPr>
            </w:pPr>
            <w:r>
              <w:rPr>
                <w:rFonts w:hint="eastAsia" w:ascii="宋体" w:hAnsi="宋体"/>
                <w:sz w:val="24"/>
                <w:szCs w:val="24"/>
              </w:rPr>
              <w:t>第二百四十条</w:t>
            </w:r>
          </w:p>
        </w:tc>
        <w:tc>
          <w:tcPr>
            <w:tcW w:w="5954" w:type="dxa"/>
            <w:shd w:val="clear" w:color="auto" w:fill="FFFFFF"/>
          </w:tcPr>
          <w:p>
            <w:pPr>
              <w:tabs>
                <w:tab w:val="left" w:pos="2490"/>
              </w:tabs>
              <w:autoSpaceDE w:val="0"/>
              <w:autoSpaceDN w:val="0"/>
              <w:adjustRightInd w:val="0"/>
              <w:snapToGrid w:val="0"/>
              <w:spacing w:line="276" w:lineRule="auto"/>
              <w:rPr>
                <w:rFonts w:ascii="宋体" w:hAnsi="宋体"/>
                <w:b/>
                <w:sz w:val="24"/>
                <w:szCs w:val="24"/>
              </w:rPr>
            </w:pPr>
            <w:r>
              <w:rPr>
                <w:rFonts w:hint="eastAsia" w:ascii="宋体" w:hAnsi="宋体"/>
                <w:sz w:val="24"/>
                <w:szCs w:val="24"/>
              </w:rPr>
              <w:t>本公司除法定的会计账册外，不另立会计账册。本公司的资产，不以任何个人名义开立账户存储。</w:t>
            </w:r>
          </w:p>
        </w:tc>
        <w:tc>
          <w:tcPr>
            <w:tcW w:w="6237" w:type="dxa"/>
            <w:shd w:val="clear" w:color="auto" w:fill="FFFFFF"/>
            <w:vAlign w:val="center"/>
          </w:tcPr>
          <w:p>
            <w:pPr>
              <w:tabs>
                <w:tab w:val="left" w:pos="2490"/>
              </w:tabs>
              <w:autoSpaceDE w:val="0"/>
              <w:autoSpaceDN w:val="0"/>
              <w:adjustRightInd w:val="0"/>
              <w:snapToGrid w:val="0"/>
              <w:spacing w:line="276" w:lineRule="auto"/>
              <w:rPr>
                <w:rFonts w:ascii="宋体" w:hAnsi="宋体"/>
                <w:b/>
                <w:sz w:val="24"/>
                <w:szCs w:val="24"/>
              </w:rPr>
            </w:pPr>
            <w:r>
              <w:rPr>
                <w:rFonts w:hint="eastAsia" w:ascii="宋体" w:hAnsi="宋体" w:eastAsia="宋体" w:cs="宋体"/>
                <w:sz w:val="24"/>
                <w:szCs w:val="24"/>
              </w:rPr>
              <w:t>本公司除法定的会计</w:t>
            </w:r>
            <w:r>
              <w:rPr>
                <w:rFonts w:hint="eastAsia" w:ascii="宋体" w:hAnsi="宋体" w:eastAsia="宋体" w:cs="宋体"/>
                <w:strike/>
                <w:sz w:val="24"/>
                <w:szCs w:val="24"/>
              </w:rPr>
              <w:t>账册</w:t>
            </w:r>
            <w:r>
              <w:rPr>
                <w:rFonts w:hint="eastAsia" w:ascii="宋体" w:hAnsi="宋体" w:eastAsia="宋体" w:cs="宋体"/>
                <w:b/>
                <w:bCs/>
                <w:sz w:val="24"/>
                <w:szCs w:val="24"/>
                <w:u w:val="single"/>
              </w:rPr>
              <w:t>账簿</w:t>
            </w:r>
            <w:r>
              <w:rPr>
                <w:rFonts w:hint="eastAsia" w:ascii="宋体" w:hAnsi="宋体" w:eastAsia="宋体" w:cs="宋体"/>
                <w:sz w:val="24"/>
                <w:szCs w:val="24"/>
              </w:rPr>
              <w:t>外，不另立会计</w:t>
            </w:r>
            <w:r>
              <w:rPr>
                <w:rFonts w:hint="eastAsia" w:ascii="宋体" w:hAnsi="宋体" w:eastAsia="宋体" w:cs="宋体"/>
                <w:strike/>
                <w:sz w:val="24"/>
                <w:szCs w:val="24"/>
              </w:rPr>
              <w:t>账册</w:t>
            </w:r>
            <w:r>
              <w:rPr>
                <w:rFonts w:hint="eastAsia" w:ascii="宋体" w:hAnsi="宋体" w:eastAsia="宋体" w:cs="宋体"/>
                <w:b/>
                <w:bCs/>
                <w:sz w:val="24"/>
                <w:szCs w:val="24"/>
                <w:u w:val="single"/>
              </w:rPr>
              <w:t>账簿</w:t>
            </w:r>
            <w:r>
              <w:rPr>
                <w:rFonts w:hint="eastAsia" w:ascii="宋体" w:hAnsi="宋体" w:eastAsia="宋体" w:cs="宋体"/>
                <w:sz w:val="24"/>
                <w:szCs w:val="24"/>
              </w:rPr>
              <w:t>。本公司的资产，不以任何个人名义开立账户存储。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shd w:val="clear" w:color="auto" w:fill="FFFFFF"/>
            <w:vAlign w:val="center"/>
          </w:tcPr>
          <w:p>
            <w:pPr>
              <w:tabs>
                <w:tab w:val="left" w:pos="2490"/>
              </w:tabs>
              <w:autoSpaceDE w:val="0"/>
              <w:autoSpaceDN w:val="0"/>
              <w:adjustRightInd w:val="0"/>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66</w:t>
            </w:r>
          </w:p>
        </w:tc>
        <w:tc>
          <w:tcPr>
            <w:tcW w:w="1417" w:type="dxa"/>
            <w:shd w:val="clear" w:color="auto" w:fill="FFFFFF"/>
            <w:vAlign w:val="center"/>
          </w:tcPr>
          <w:p>
            <w:pPr>
              <w:tabs>
                <w:tab w:val="left" w:pos="2490"/>
              </w:tabs>
              <w:autoSpaceDE w:val="0"/>
              <w:autoSpaceDN w:val="0"/>
              <w:adjustRightInd w:val="0"/>
              <w:snapToGrid w:val="0"/>
              <w:spacing w:line="276" w:lineRule="auto"/>
              <w:jc w:val="both"/>
              <w:rPr>
                <w:rFonts w:ascii="宋体" w:hAnsi="宋体"/>
                <w:sz w:val="24"/>
                <w:szCs w:val="24"/>
              </w:rPr>
            </w:pPr>
            <w:r>
              <w:rPr>
                <w:rFonts w:hint="eastAsia" w:ascii="宋体" w:hAnsi="宋体"/>
                <w:sz w:val="24"/>
                <w:szCs w:val="24"/>
              </w:rPr>
              <w:t>第二百四十八条</w:t>
            </w:r>
          </w:p>
        </w:tc>
        <w:tc>
          <w:tcPr>
            <w:tcW w:w="5954" w:type="dxa"/>
            <w:shd w:val="clear" w:color="auto" w:fill="FFFFFF"/>
          </w:tcPr>
          <w:p>
            <w:pPr>
              <w:tabs>
                <w:tab w:val="left" w:pos="2490"/>
              </w:tabs>
              <w:autoSpaceDE w:val="0"/>
              <w:autoSpaceDN w:val="0"/>
              <w:adjustRightInd w:val="0"/>
              <w:snapToGrid w:val="0"/>
              <w:spacing w:line="276" w:lineRule="auto"/>
              <w:rPr>
                <w:rFonts w:ascii="宋体" w:hAnsi="宋体"/>
                <w:b/>
                <w:sz w:val="24"/>
                <w:szCs w:val="24"/>
              </w:rPr>
            </w:pPr>
            <w:r>
              <w:rPr>
                <w:rFonts w:hint="eastAsia" w:ascii="宋体" w:hAnsi="宋体"/>
                <w:sz w:val="24"/>
                <w:szCs w:val="24"/>
              </w:rPr>
              <w:t>本公司聘用符合取得“从事证券相关业务资格”的会计师事务所进行会计报表审计、净资产验证及其他相关的咨询服务等业务，聘期一年，可以续聘。</w:t>
            </w:r>
          </w:p>
        </w:tc>
        <w:tc>
          <w:tcPr>
            <w:tcW w:w="6237" w:type="dxa"/>
            <w:shd w:val="clear" w:color="auto" w:fill="FFFFFF"/>
            <w:vAlign w:val="center"/>
          </w:tcPr>
          <w:p>
            <w:pPr>
              <w:tabs>
                <w:tab w:val="left" w:pos="2490"/>
              </w:tabs>
              <w:autoSpaceDE w:val="0"/>
              <w:autoSpaceDN w:val="0"/>
              <w:adjustRightInd w:val="0"/>
              <w:snapToGrid w:val="0"/>
              <w:spacing w:line="276" w:lineRule="auto"/>
              <w:rPr>
                <w:rFonts w:ascii="宋体" w:hAnsi="宋体"/>
                <w:sz w:val="24"/>
                <w:szCs w:val="24"/>
              </w:rPr>
            </w:pPr>
            <w:r>
              <w:rPr>
                <w:rFonts w:hint="eastAsia" w:ascii="宋体" w:hAnsi="宋体" w:eastAsia="宋体" w:cs="宋体"/>
                <w:sz w:val="24"/>
                <w:szCs w:val="24"/>
              </w:rPr>
              <w:t>本公司聘用</w:t>
            </w:r>
            <w:r>
              <w:rPr>
                <w:rFonts w:hint="eastAsia" w:ascii="宋体" w:hAnsi="宋体" w:eastAsia="宋体" w:cs="宋体"/>
                <w:strike/>
                <w:sz w:val="24"/>
                <w:szCs w:val="24"/>
              </w:rPr>
              <w:t>取得“从事证券相关业务资格”</w:t>
            </w:r>
            <w:r>
              <w:rPr>
                <w:rFonts w:hint="eastAsia" w:ascii="宋体" w:hAnsi="宋体" w:eastAsia="宋体" w:cs="宋体"/>
                <w:b/>
                <w:bCs/>
                <w:sz w:val="24"/>
                <w:szCs w:val="24"/>
                <w:u w:val="single"/>
              </w:rPr>
              <w:t>符合《证券法》规定</w:t>
            </w:r>
            <w:r>
              <w:rPr>
                <w:rFonts w:hint="eastAsia" w:ascii="宋体" w:hAnsi="宋体" w:eastAsia="宋体" w:cs="宋体"/>
                <w:sz w:val="24"/>
                <w:szCs w:val="24"/>
              </w:rPr>
              <w:t>的会计师事务所进行会计报表审计、净资产验证及其他相关的咨询服务等业务，聘期一年，可以续聘。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utoSpaceDE w:val="0"/>
              <w:autoSpaceDN w:val="0"/>
              <w:adjustRightInd w:val="0"/>
              <w:snapToGrid w:val="0"/>
              <w:spacing w:line="276"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67</w:t>
            </w:r>
          </w:p>
        </w:tc>
        <w:tc>
          <w:tcPr>
            <w:tcW w:w="1417" w:type="dxa"/>
            <w:vAlign w:val="center"/>
          </w:tcPr>
          <w:p>
            <w:pPr>
              <w:autoSpaceDE w:val="0"/>
              <w:autoSpaceDN w:val="0"/>
              <w:adjustRightInd w:val="0"/>
              <w:snapToGrid w:val="0"/>
              <w:spacing w:line="276" w:lineRule="auto"/>
              <w:jc w:val="both"/>
              <w:rPr>
                <w:rFonts w:ascii="宋体" w:hAnsi="宋体"/>
                <w:bCs/>
                <w:kern w:val="0"/>
                <w:sz w:val="24"/>
                <w:szCs w:val="24"/>
              </w:rPr>
            </w:pPr>
            <w:r>
              <w:rPr>
                <w:rFonts w:hint="eastAsia" w:ascii="Arial" w:hAnsi="Arial"/>
                <w:bCs/>
                <w:kern w:val="0"/>
                <w:sz w:val="24"/>
                <w:szCs w:val="24"/>
              </w:rPr>
              <w:t>第二百八十九条</w:t>
            </w:r>
          </w:p>
        </w:tc>
        <w:tc>
          <w:tcPr>
            <w:tcW w:w="5954" w:type="dxa"/>
          </w:tcPr>
          <w:p>
            <w:pPr>
              <w:adjustRightInd w:val="0"/>
              <w:snapToGrid w:val="0"/>
              <w:spacing w:line="276" w:lineRule="auto"/>
              <w:rPr>
                <w:rFonts w:ascii="宋体" w:hAnsi="宋体"/>
                <w:b/>
                <w:bCs/>
                <w:kern w:val="0"/>
                <w:sz w:val="24"/>
                <w:szCs w:val="24"/>
              </w:rPr>
            </w:pPr>
            <w:r>
              <w:rPr>
                <w:rFonts w:hint="eastAsia" w:ascii="宋体" w:hAnsi="宋体" w:eastAsia="宋体" w:cs="宋体"/>
                <w:kern w:val="0"/>
                <w:sz w:val="24"/>
                <w:szCs w:val="24"/>
              </w:rPr>
              <w:t>本次章程的修改由公司2019年年度股东大会审议通过，经国务院银行业监督管理机构核准后生效。</w:t>
            </w:r>
          </w:p>
        </w:tc>
        <w:tc>
          <w:tcPr>
            <w:tcW w:w="6237" w:type="dxa"/>
            <w:vAlign w:val="center"/>
          </w:tcPr>
          <w:p>
            <w:pPr>
              <w:adjustRightInd w:val="0"/>
              <w:snapToGrid w:val="0"/>
              <w:spacing w:line="276" w:lineRule="auto"/>
              <w:rPr>
                <w:rFonts w:ascii="宋体" w:hAnsi="宋体"/>
                <w:b/>
                <w:bCs/>
                <w:kern w:val="0"/>
                <w:sz w:val="24"/>
                <w:szCs w:val="24"/>
              </w:rPr>
            </w:pPr>
            <w:r>
              <w:rPr>
                <w:rFonts w:hint="eastAsia" w:ascii="宋体" w:hAnsi="宋体" w:eastAsia="宋体" w:cs="宋体"/>
                <w:kern w:val="0"/>
                <w:sz w:val="24"/>
                <w:szCs w:val="24"/>
              </w:rPr>
              <w:t>本次章程的修改由公司</w:t>
            </w:r>
            <w:r>
              <w:rPr>
                <w:rFonts w:hint="eastAsia" w:ascii="宋体" w:hAnsi="宋体" w:eastAsia="宋体" w:cs="宋体"/>
                <w:strike/>
                <w:kern w:val="0"/>
                <w:sz w:val="24"/>
                <w:szCs w:val="24"/>
              </w:rPr>
              <w:t>2019</w:t>
            </w:r>
            <w:r>
              <w:rPr>
                <w:rFonts w:hint="eastAsia" w:ascii="宋体" w:hAnsi="宋体" w:eastAsia="宋体" w:cs="宋体"/>
                <w:b/>
                <w:bCs/>
                <w:kern w:val="0"/>
                <w:sz w:val="24"/>
                <w:szCs w:val="24"/>
                <w:u w:val="single"/>
              </w:rPr>
              <w:t>2021</w:t>
            </w:r>
            <w:r>
              <w:rPr>
                <w:rFonts w:hint="eastAsia" w:ascii="宋体" w:hAnsi="宋体" w:eastAsia="宋体" w:cs="宋体"/>
                <w:kern w:val="0"/>
                <w:sz w:val="24"/>
                <w:szCs w:val="24"/>
              </w:rPr>
              <w:t>年年度股东</w:t>
            </w:r>
            <w:r>
              <w:rPr>
                <w:rFonts w:hint="eastAsia" w:ascii="宋体" w:hAnsi="宋体" w:eastAsia="宋体" w:cs="宋体"/>
                <w:strike/>
                <w:kern w:val="0"/>
                <w:sz w:val="24"/>
                <w:szCs w:val="24"/>
              </w:rPr>
              <w:t>大</w:t>
            </w:r>
            <w:r>
              <w:rPr>
                <w:rFonts w:hint="eastAsia" w:ascii="宋体" w:hAnsi="宋体" w:eastAsia="宋体" w:cs="宋体"/>
                <w:kern w:val="0"/>
                <w:sz w:val="24"/>
                <w:szCs w:val="24"/>
              </w:rPr>
              <w:t>会审议通过，经国务院银行业监督管理机构核准后生效。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10" w:type="dxa"/>
            <w:shd w:val="clear" w:color="auto" w:fill="FFFFFF" w:themeFill="background1"/>
            <w:vAlign w:val="center"/>
          </w:tcPr>
          <w:p>
            <w:pPr>
              <w:tabs>
                <w:tab w:val="left" w:pos="2490"/>
              </w:tabs>
              <w:autoSpaceDE w:val="0"/>
              <w:autoSpaceDN w:val="0"/>
              <w:adjustRightInd w:val="0"/>
              <w:snapToGrid w:val="0"/>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68</w:t>
            </w:r>
          </w:p>
        </w:tc>
        <w:tc>
          <w:tcPr>
            <w:tcW w:w="13608" w:type="dxa"/>
            <w:gridSpan w:val="3"/>
            <w:shd w:val="clear" w:color="auto" w:fill="FFFFFF" w:themeFill="background1"/>
            <w:vAlign w:val="top"/>
          </w:tcPr>
          <w:p>
            <w:pPr>
              <w:tabs>
                <w:tab w:val="left" w:pos="2490"/>
              </w:tabs>
              <w:autoSpaceDE w:val="0"/>
              <w:autoSpaceDN w:val="0"/>
              <w:adjustRightInd w:val="0"/>
              <w:snapToGrid w:val="0"/>
              <w:spacing w:line="276" w:lineRule="auto"/>
              <w:rPr>
                <w:rFonts w:hint="eastAsia" w:ascii="宋体" w:hAnsi="宋体" w:eastAsiaTheme="minorEastAsia"/>
                <w:sz w:val="24"/>
                <w:szCs w:val="24"/>
                <w:lang w:eastAsia="zh-CN"/>
              </w:rPr>
            </w:pPr>
            <w:r>
              <w:rPr>
                <w:rFonts w:hint="eastAsia" w:ascii="宋体" w:hAnsi="宋体"/>
                <w:sz w:val="24"/>
                <w:szCs w:val="24"/>
              </w:rPr>
              <w:t>根据《公司法》已将股份有限公司“股东大会”修订为“股东会”，除上述条款外，本公司章程中所有涉及“</w:t>
            </w:r>
            <w:r>
              <w:rPr>
                <w:rFonts w:hint="eastAsia" w:ascii="宋体" w:hAnsi="宋体"/>
                <w:b/>
                <w:sz w:val="24"/>
                <w:szCs w:val="24"/>
              </w:rPr>
              <w:t>股东大会</w:t>
            </w:r>
            <w:r>
              <w:rPr>
                <w:rFonts w:hint="eastAsia" w:ascii="宋体" w:hAnsi="宋体"/>
                <w:sz w:val="24"/>
                <w:szCs w:val="24"/>
              </w:rPr>
              <w:t>”的</w:t>
            </w:r>
            <w:r>
              <w:rPr>
                <w:rFonts w:ascii="宋体" w:hAnsi="宋体"/>
                <w:sz w:val="24"/>
                <w:szCs w:val="24"/>
              </w:rPr>
              <w:t>表述</w:t>
            </w:r>
            <w:r>
              <w:rPr>
                <w:rFonts w:hint="eastAsia" w:ascii="宋体" w:hAnsi="宋体"/>
                <w:sz w:val="24"/>
                <w:szCs w:val="24"/>
              </w:rPr>
              <w:t>均修订为“</w:t>
            </w:r>
            <w:r>
              <w:rPr>
                <w:rFonts w:hint="eastAsia" w:ascii="宋体" w:hAnsi="宋体"/>
                <w:b/>
                <w:sz w:val="24"/>
                <w:szCs w:val="24"/>
              </w:rPr>
              <w:t>股东会</w:t>
            </w:r>
            <w:r>
              <w:rPr>
                <w:rFonts w:hint="eastAsia" w:ascii="宋体" w:hAnsi="宋体"/>
                <w:sz w:val="24"/>
                <w:szCs w:val="24"/>
              </w:rPr>
              <w:t>”</w:t>
            </w:r>
            <w:r>
              <w:rPr>
                <w:rFonts w:hint="eastAsia" w:ascii="宋体" w:hAnsi="宋体"/>
                <w:sz w:val="24"/>
                <w:szCs w:val="24"/>
                <w:lang w:eastAsia="zh-CN"/>
              </w:rPr>
              <w:t>。</w:t>
            </w:r>
          </w:p>
        </w:tc>
      </w:tr>
    </w:tbl>
    <w:p>
      <w:r>
        <w:rPr/>
        <w:br w:type="textWrapping" w:clear="all"/>
      </w:r>
    </w:p>
    <w:sectPr>
      <w:footerReference r:id="rId3" w:type="default"/>
      <w:pgSz w:w="16838" w:h="11906" w:orient="landscape"/>
      <w:pgMar w:top="1803" w:right="1440" w:bottom="1803" w:left="166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NanumGothic">
    <w:altName w:val="Malgun Gothic"/>
    <w:panose1 w:val="020D0604000000000000"/>
    <w:charset w:val="81"/>
    <w:family w:val="auto"/>
    <w:pitch w:val="default"/>
    <w:sig w:usb0="00000000" w:usb1="00000000" w:usb2="00000010" w:usb3="00000000" w:csb0="0008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6149161"/>
    </w:sdtPr>
    <w:sdtContent>
      <w:p>
        <w:pPr>
          <w:pStyle w:val="12"/>
          <w:jc w:val="center"/>
        </w:pPr>
        <w:r>
          <w:fldChar w:fldCharType="begin"/>
        </w:r>
        <w:r>
          <w:instrText xml:space="preserve">PAGE   \* MERGEFORMAT</w:instrText>
        </w:r>
        <w:r>
          <w:fldChar w:fldCharType="separate"/>
        </w:r>
        <w:r>
          <w:rPr>
            <w:lang w:val="zh-CN"/>
          </w:rPr>
          <w:t>21</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02930"/>
    <w:multiLevelType w:val="singleLevel"/>
    <w:tmpl w:val="195029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wNDUxMDdhZWUwODNmMWE0ZDc3ZDMwMzdkNTUzZmIifQ=="/>
  </w:docVars>
  <w:rsids>
    <w:rsidRoot w:val="00172A27"/>
    <w:rsid w:val="00000224"/>
    <w:rsid w:val="000029F0"/>
    <w:rsid w:val="000031D5"/>
    <w:rsid w:val="0000346F"/>
    <w:rsid w:val="00006ADC"/>
    <w:rsid w:val="00007394"/>
    <w:rsid w:val="000106DB"/>
    <w:rsid w:val="00011730"/>
    <w:rsid w:val="000120FC"/>
    <w:rsid w:val="00013587"/>
    <w:rsid w:val="00021A6B"/>
    <w:rsid w:val="0002437D"/>
    <w:rsid w:val="00024EB1"/>
    <w:rsid w:val="000320ED"/>
    <w:rsid w:val="00033D50"/>
    <w:rsid w:val="00034453"/>
    <w:rsid w:val="00037259"/>
    <w:rsid w:val="000457C1"/>
    <w:rsid w:val="00046B4E"/>
    <w:rsid w:val="00050283"/>
    <w:rsid w:val="00052240"/>
    <w:rsid w:val="0005302A"/>
    <w:rsid w:val="0005729E"/>
    <w:rsid w:val="0005756C"/>
    <w:rsid w:val="00061670"/>
    <w:rsid w:val="00063527"/>
    <w:rsid w:val="0006490A"/>
    <w:rsid w:val="00070676"/>
    <w:rsid w:val="00070A53"/>
    <w:rsid w:val="00075D69"/>
    <w:rsid w:val="00077142"/>
    <w:rsid w:val="000811DD"/>
    <w:rsid w:val="00081604"/>
    <w:rsid w:val="00081BC2"/>
    <w:rsid w:val="00081C7E"/>
    <w:rsid w:val="00082429"/>
    <w:rsid w:val="00087BBC"/>
    <w:rsid w:val="000911B2"/>
    <w:rsid w:val="00093253"/>
    <w:rsid w:val="0009421C"/>
    <w:rsid w:val="000946CB"/>
    <w:rsid w:val="00096042"/>
    <w:rsid w:val="000960E7"/>
    <w:rsid w:val="000A339E"/>
    <w:rsid w:val="000A6AD1"/>
    <w:rsid w:val="000B18F5"/>
    <w:rsid w:val="000B446B"/>
    <w:rsid w:val="000B69B7"/>
    <w:rsid w:val="000B6CB7"/>
    <w:rsid w:val="000C1C24"/>
    <w:rsid w:val="000C256D"/>
    <w:rsid w:val="000C39CA"/>
    <w:rsid w:val="000C47BB"/>
    <w:rsid w:val="000D1088"/>
    <w:rsid w:val="000E40C6"/>
    <w:rsid w:val="000E7055"/>
    <w:rsid w:val="000E705F"/>
    <w:rsid w:val="000F4D68"/>
    <w:rsid w:val="000F692B"/>
    <w:rsid w:val="00101A58"/>
    <w:rsid w:val="00103BFC"/>
    <w:rsid w:val="00103E72"/>
    <w:rsid w:val="00104830"/>
    <w:rsid w:val="00104CB5"/>
    <w:rsid w:val="00106B97"/>
    <w:rsid w:val="001119D0"/>
    <w:rsid w:val="001127E7"/>
    <w:rsid w:val="00113F88"/>
    <w:rsid w:val="00114278"/>
    <w:rsid w:val="0012066F"/>
    <w:rsid w:val="00120EE5"/>
    <w:rsid w:val="00121ED8"/>
    <w:rsid w:val="00124200"/>
    <w:rsid w:val="00124497"/>
    <w:rsid w:val="00124C32"/>
    <w:rsid w:val="001252EF"/>
    <w:rsid w:val="00127D69"/>
    <w:rsid w:val="00132890"/>
    <w:rsid w:val="00135A64"/>
    <w:rsid w:val="00140134"/>
    <w:rsid w:val="00141470"/>
    <w:rsid w:val="001415C9"/>
    <w:rsid w:val="0015007B"/>
    <w:rsid w:val="00151DCD"/>
    <w:rsid w:val="001521A8"/>
    <w:rsid w:val="001536FC"/>
    <w:rsid w:val="00153AE1"/>
    <w:rsid w:val="001547C3"/>
    <w:rsid w:val="00156B42"/>
    <w:rsid w:val="0015716B"/>
    <w:rsid w:val="00162A5A"/>
    <w:rsid w:val="00164C33"/>
    <w:rsid w:val="00165946"/>
    <w:rsid w:val="00167704"/>
    <w:rsid w:val="0016775C"/>
    <w:rsid w:val="001711A1"/>
    <w:rsid w:val="00171428"/>
    <w:rsid w:val="0017170F"/>
    <w:rsid w:val="00172A27"/>
    <w:rsid w:val="00173301"/>
    <w:rsid w:val="0017424F"/>
    <w:rsid w:val="00174858"/>
    <w:rsid w:val="00176CF7"/>
    <w:rsid w:val="001772EA"/>
    <w:rsid w:val="00177C1C"/>
    <w:rsid w:val="00180F1F"/>
    <w:rsid w:val="001812E0"/>
    <w:rsid w:val="001829A4"/>
    <w:rsid w:val="001838DD"/>
    <w:rsid w:val="0018403D"/>
    <w:rsid w:val="0018537F"/>
    <w:rsid w:val="00186A39"/>
    <w:rsid w:val="00187E31"/>
    <w:rsid w:val="001904E4"/>
    <w:rsid w:val="00190C35"/>
    <w:rsid w:val="00190F00"/>
    <w:rsid w:val="00190FEA"/>
    <w:rsid w:val="0019582C"/>
    <w:rsid w:val="00196DFA"/>
    <w:rsid w:val="001A0512"/>
    <w:rsid w:val="001A0DA1"/>
    <w:rsid w:val="001A1CCD"/>
    <w:rsid w:val="001A347C"/>
    <w:rsid w:val="001A375E"/>
    <w:rsid w:val="001A3BF9"/>
    <w:rsid w:val="001A5ACD"/>
    <w:rsid w:val="001A5B40"/>
    <w:rsid w:val="001A6E00"/>
    <w:rsid w:val="001B5961"/>
    <w:rsid w:val="001B6B54"/>
    <w:rsid w:val="001C0367"/>
    <w:rsid w:val="001C0D8E"/>
    <w:rsid w:val="001C1E50"/>
    <w:rsid w:val="001C27AD"/>
    <w:rsid w:val="001C48BA"/>
    <w:rsid w:val="001C55CC"/>
    <w:rsid w:val="001C59FE"/>
    <w:rsid w:val="001C5AD7"/>
    <w:rsid w:val="001C6A86"/>
    <w:rsid w:val="001D1642"/>
    <w:rsid w:val="001D46EA"/>
    <w:rsid w:val="001D4D30"/>
    <w:rsid w:val="001D6502"/>
    <w:rsid w:val="001E2101"/>
    <w:rsid w:val="001E32BD"/>
    <w:rsid w:val="001E34F7"/>
    <w:rsid w:val="001E4D47"/>
    <w:rsid w:val="001E6F44"/>
    <w:rsid w:val="001F5C72"/>
    <w:rsid w:val="001F6B00"/>
    <w:rsid w:val="001F6B2B"/>
    <w:rsid w:val="0020556E"/>
    <w:rsid w:val="00205B14"/>
    <w:rsid w:val="00206D27"/>
    <w:rsid w:val="002073D8"/>
    <w:rsid w:val="00210AA1"/>
    <w:rsid w:val="00210FD4"/>
    <w:rsid w:val="002112F4"/>
    <w:rsid w:val="00215920"/>
    <w:rsid w:val="002167FF"/>
    <w:rsid w:val="0021700A"/>
    <w:rsid w:val="00223C83"/>
    <w:rsid w:val="002278BA"/>
    <w:rsid w:val="00230237"/>
    <w:rsid w:val="00236573"/>
    <w:rsid w:val="00237390"/>
    <w:rsid w:val="002379E8"/>
    <w:rsid w:val="00243B73"/>
    <w:rsid w:val="00244694"/>
    <w:rsid w:val="00246031"/>
    <w:rsid w:val="00252112"/>
    <w:rsid w:val="00254397"/>
    <w:rsid w:val="00254617"/>
    <w:rsid w:val="002551F4"/>
    <w:rsid w:val="002569EF"/>
    <w:rsid w:val="002608C8"/>
    <w:rsid w:val="00260A9F"/>
    <w:rsid w:val="00261421"/>
    <w:rsid w:val="00261F75"/>
    <w:rsid w:val="00263EA5"/>
    <w:rsid w:val="00265BB0"/>
    <w:rsid w:val="00266CDD"/>
    <w:rsid w:val="00267793"/>
    <w:rsid w:val="00267E96"/>
    <w:rsid w:val="00270654"/>
    <w:rsid w:val="0027326B"/>
    <w:rsid w:val="00273B00"/>
    <w:rsid w:val="00274365"/>
    <w:rsid w:val="00277201"/>
    <w:rsid w:val="00281095"/>
    <w:rsid w:val="00283E3F"/>
    <w:rsid w:val="00287024"/>
    <w:rsid w:val="0028752B"/>
    <w:rsid w:val="00290039"/>
    <w:rsid w:val="002907C4"/>
    <w:rsid w:val="00291114"/>
    <w:rsid w:val="002918DD"/>
    <w:rsid w:val="00292516"/>
    <w:rsid w:val="00292A75"/>
    <w:rsid w:val="00293232"/>
    <w:rsid w:val="00295065"/>
    <w:rsid w:val="002953ED"/>
    <w:rsid w:val="002A0603"/>
    <w:rsid w:val="002A393E"/>
    <w:rsid w:val="002A648C"/>
    <w:rsid w:val="002B4723"/>
    <w:rsid w:val="002B7B41"/>
    <w:rsid w:val="002C0B24"/>
    <w:rsid w:val="002C34F2"/>
    <w:rsid w:val="002C48BB"/>
    <w:rsid w:val="002C4930"/>
    <w:rsid w:val="002C6566"/>
    <w:rsid w:val="002C700D"/>
    <w:rsid w:val="002C7FAF"/>
    <w:rsid w:val="002D0C01"/>
    <w:rsid w:val="002D16F2"/>
    <w:rsid w:val="002D3D7B"/>
    <w:rsid w:val="002D4354"/>
    <w:rsid w:val="002D4F23"/>
    <w:rsid w:val="002D5333"/>
    <w:rsid w:val="002D7776"/>
    <w:rsid w:val="002D79AD"/>
    <w:rsid w:val="002E1CF3"/>
    <w:rsid w:val="002E3B49"/>
    <w:rsid w:val="002E3C86"/>
    <w:rsid w:val="002E5099"/>
    <w:rsid w:val="002E7160"/>
    <w:rsid w:val="002F430B"/>
    <w:rsid w:val="002F566A"/>
    <w:rsid w:val="003002D2"/>
    <w:rsid w:val="0030159F"/>
    <w:rsid w:val="0030593F"/>
    <w:rsid w:val="00306460"/>
    <w:rsid w:val="00310857"/>
    <w:rsid w:val="003108CA"/>
    <w:rsid w:val="00310B34"/>
    <w:rsid w:val="003119A8"/>
    <w:rsid w:val="00312D09"/>
    <w:rsid w:val="00314E6D"/>
    <w:rsid w:val="003156F3"/>
    <w:rsid w:val="00315E39"/>
    <w:rsid w:val="003228E5"/>
    <w:rsid w:val="00323238"/>
    <w:rsid w:val="00326103"/>
    <w:rsid w:val="00327C85"/>
    <w:rsid w:val="003300C2"/>
    <w:rsid w:val="003346DB"/>
    <w:rsid w:val="003415A7"/>
    <w:rsid w:val="00341746"/>
    <w:rsid w:val="00346AC1"/>
    <w:rsid w:val="00351EFF"/>
    <w:rsid w:val="00352CD0"/>
    <w:rsid w:val="00352DD6"/>
    <w:rsid w:val="00355538"/>
    <w:rsid w:val="003577AF"/>
    <w:rsid w:val="003577BC"/>
    <w:rsid w:val="00360381"/>
    <w:rsid w:val="00361063"/>
    <w:rsid w:val="003617B6"/>
    <w:rsid w:val="00361F6C"/>
    <w:rsid w:val="0036221A"/>
    <w:rsid w:val="0036269D"/>
    <w:rsid w:val="00364203"/>
    <w:rsid w:val="00365C83"/>
    <w:rsid w:val="00367C45"/>
    <w:rsid w:val="003713D5"/>
    <w:rsid w:val="00375BD0"/>
    <w:rsid w:val="003807BB"/>
    <w:rsid w:val="0038497D"/>
    <w:rsid w:val="00385794"/>
    <w:rsid w:val="00385E89"/>
    <w:rsid w:val="00386E93"/>
    <w:rsid w:val="003873B6"/>
    <w:rsid w:val="00387DD3"/>
    <w:rsid w:val="003918F9"/>
    <w:rsid w:val="0039270E"/>
    <w:rsid w:val="00392D37"/>
    <w:rsid w:val="00393BB7"/>
    <w:rsid w:val="00395EF9"/>
    <w:rsid w:val="00396B34"/>
    <w:rsid w:val="003A05C1"/>
    <w:rsid w:val="003A07E5"/>
    <w:rsid w:val="003A092D"/>
    <w:rsid w:val="003A215E"/>
    <w:rsid w:val="003A3D05"/>
    <w:rsid w:val="003A59F0"/>
    <w:rsid w:val="003B0C21"/>
    <w:rsid w:val="003B28CA"/>
    <w:rsid w:val="003B4241"/>
    <w:rsid w:val="003B70D3"/>
    <w:rsid w:val="003B7F22"/>
    <w:rsid w:val="003C1214"/>
    <w:rsid w:val="003C4AD8"/>
    <w:rsid w:val="003C7A19"/>
    <w:rsid w:val="003D0894"/>
    <w:rsid w:val="003D25E1"/>
    <w:rsid w:val="003E39F3"/>
    <w:rsid w:val="003E4C41"/>
    <w:rsid w:val="003E52A1"/>
    <w:rsid w:val="003E60CB"/>
    <w:rsid w:val="003E647F"/>
    <w:rsid w:val="003E7173"/>
    <w:rsid w:val="003F0DD9"/>
    <w:rsid w:val="003F229F"/>
    <w:rsid w:val="003F399B"/>
    <w:rsid w:val="003F59AB"/>
    <w:rsid w:val="003F68E1"/>
    <w:rsid w:val="003F76A2"/>
    <w:rsid w:val="003F7876"/>
    <w:rsid w:val="003F7D36"/>
    <w:rsid w:val="00400A99"/>
    <w:rsid w:val="004010B4"/>
    <w:rsid w:val="00402D51"/>
    <w:rsid w:val="00404B99"/>
    <w:rsid w:val="00404D41"/>
    <w:rsid w:val="004112A1"/>
    <w:rsid w:val="00411840"/>
    <w:rsid w:val="004155FB"/>
    <w:rsid w:val="00415D6D"/>
    <w:rsid w:val="00421BAD"/>
    <w:rsid w:val="00425CE0"/>
    <w:rsid w:val="00431F67"/>
    <w:rsid w:val="00432ABD"/>
    <w:rsid w:val="00435A89"/>
    <w:rsid w:val="00435D27"/>
    <w:rsid w:val="00441908"/>
    <w:rsid w:val="00442BE7"/>
    <w:rsid w:val="00446D9C"/>
    <w:rsid w:val="00450C5A"/>
    <w:rsid w:val="0045126E"/>
    <w:rsid w:val="00453BEF"/>
    <w:rsid w:val="00457F00"/>
    <w:rsid w:val="0046223E"/>
    <w:rsid w:val="00463648"/>
    <w:rsid w:val="00464A90"/>
    <w:rsid w:val="00464B52"/>
    <w:rsid w:val="00466E25"/>
    <w:rsid w:val="0047160E"/>
    <w:rsid w:val="00471DE6"/>
    <w:rsid w:val="00477FD5"/>
    <w:rsid w:val="004800C8"/>
    <w:rsid w:val="004801EC"/>
    <w:rsid w:val="00482C01"/>
    <w:rsid w:val="00484800"/>
    <w:rsid w:val="00484B4C"/>
    <w:rsid w:val="00487200"/>
    <w:rsid w:val="00490BD1"/>
    <w:rsid w:val="004931F0"/>
    <w:rsid w:val="0049682E"/>
    <w:rsid w:val="00496DAE"/>
    <w:rsid w:val="004A118B"/>
    <w:rsid w:val="004A153F"/>
    <w:rsid w:val="004A1F80"/>
    <w:rsid w:val="004A33E8"/>
    <w:rsid w:val="004A4A2B"/>
    <w:rsid w:val="004A5019"/>
    <w:rsid w:val="004A5CDE"/>
    <w:rsid w:val="004A70CD"/>
    <w:rsid w:val="004B27B2"/>
    <w:rsid w:val="004B3E64"/>
    <w:rsid w:val="004B6146"/>
    <w:rsid w:val="004B6AC1"/>
    <w:rsid w:val="004B7BAF"/>
    <w:rsid w:val="004C0815"/>
    <w:rsid w:val="004C384A"/>
    <w:rsid w:val="004C39EC"/>
    <w:rsid w:val="004C6EF8"/>
    <w:rsid w:val="004C7854"/>
    <w:rsid w:val="004D4700"/>
    <w:rsid w:val="004D5F62"/>
    <w:rsid w:val="004D697F"/>
    <w:rsid w:val="004E192D"/>
    <w:rsid w:val="004E1BA3"/>
    <w:rsid w:val="004E2F5F"/>
    <w:rsid w:val="004E306F"/>
    <w:rsid w:val="004E31AB"/>
    <w:rsid w:val="004E5518"/>
    <w:rsid w:val="004E717C"/>
    <w:rsid w:val="004F0D46"/>
    <w:rsid w:val="004F19B7"/>
    <w:rsid w:val="004F1CC5"/>
    <w:rsid w:val="004F2504"/>
    <w:rsid w:val="004F5373"/>
    <w:rsid w:val="004F6BC6"/>
    <w:rsid w:val="004F72A8"/>
    <w:rsid w:val="005009EF"/>
    <w:rsid w:val="00502D96"/>
    <w:rsid w:val="00503ABE"/>
    <w:rsid w:val="00504454"/>
    <w:rsid w:val="00505167"/>
    <w:rsid w:val="00505419"/>
    <w:rsid w:val="00506801"/>
    <w:rsid w:val="00512381"/>
    <w:rsid w:val="00513C36"/>
    <w:rsid w:val="0051416D"/>
    <w:rsid w:val="00521682"/>
    <w:rsid w:val="00522497"/>
    <w:rsid w:val="00527C66"/>
    <w:rsid w:val="00530273"/>
    <w:rsid w:val="0053243A"/>
    <w:rsid w:val="00532AAA"/>
    <w:rsid w:val="00534771"/>
    <w:rsid w:val="00535CEE"/>
    <w:rsid w:val="00537945"/>
    <w:rsid w:val="005409A1"/>
    <w:rsid w:val="005412FC"/>
    <w:rsid w:val="0054275D"/>
    <w:rsid w:val="0054302A"/>
    <w:rsid w:val="00544A6E"/>
    <w:rsid w:val="00547741"/>
    <w:rsid w:val="00550619"/>
    <w:rsid w:val="005514C6"/>
    <w:rsid w:val="005559F6"/>
    <w:rsid w:val="00555C3A"/>
    <w:rsid w:val="00555DA0"/>
    <w:rsid w:val="00555FE9"/>
    <w:rsid w:val="005609B8"/>
    <w:rsid w:val="00561EAC"/>
    <w:rsid w:val="00562031"/>
    <w:rsid w:val="0056296E"/>
    <w:rsid w:val="00564879"/>
    <w:rsid w:val="005650F5"/>
    <w:rsid w:val="005737D6"/>
    <w:rsid w:val="00583D2F"/>
    <w:rsid w:val="00583F4F"/>
    <w:rsid w:val="005857DF"/>
    <w:rsid w:val="005925F3"/>
    <w:rsid w:val="00594F37"/>
    <w:rsid w:val="005968E0"/>
    <w:rsid w:val="00597457"/>
    <w:rsid w:val="005A0E8B"/>
    <w:rsid w:val="005A5113"/>
    <w:rsid w:val="005A5897"/>
    <w:rsid w:val="005A6D52"/>
    <w:rsid w:val="005A7789"/>
    <w:rsid w:val="005B2AA2"/>
    <w:rsid w:val="005B3C96"/>
    <w:rsid w:val="005B5998"/>
    <w:rsid w:val="005B6115"/>
    <w:rsid w:val="005B7115"/>
    <w:rsid w:val="005C0691"/>
    <w:rsid w:val="005C2F54"/>
    <w:rsid w:val="005C43C0"/>
    <w:rsid w:val="005C4D14"/>
    <w:rsid w:val="005C5262"/>
    <w:rsid w:val="005C7FEC"/>
    <w:rsid w:val="005D00EF"/>
    <w:rsid w:val="005D1AE1"/>
    <w:rsid w:val="005D26B4"/>
    <w:rsid w:val="005D2906"/>
    <w:rsid w:val="005D3CAB"/>
    <w:rsid w:val="005D71D4"/>
    <w:rsid w:val="005E14A7"/>
    <w:rsid w:val="005E1694"/>
    <w:rsid w:val="005E1F58"/>
    <w:rsid w:val="005E27DC"/>
    <w:rsid w:val="005E3F3A"/>
    <w:rsid w:val="005E53AE"/>
    <w:rsid w:val="005F2254"/>
    <w:rsid w:val="005F28F3"/>
    <w:rsid w:val="005F335D"/>
    <w:rsid w:val="005F3E36"/>
    <w:rsid w:val="005F3E4B"/>
    <w:rsid w:val="005F40B5"/>
    <w:rsid w:val="005F44B5"/>
    <w:rsid w:val="005F6A78"/>
    <w:rsid w:val="005F79BB"/>
    <w:rsid w:val="006002AE"/>
    <w:rsid w:val="006011FE"/>
    <w:rsid w:val="006024C2"/>
    <w:rsid w:val="00604624"/>
    <w:rsid w:val="00605E60"/>
    <w:rsid w:val="00605FEB"/>
    <w:rsid w:val="00606080"/>
    <w:rsid w:val="00606896"/>
    <w:rsid w:val="00606EEA"/>
    <w:rsid w:val="00607092"/>
    <w:rsid w:val="006100C7"/>
    <w:rsid w:val="00615525"/>
    <w:rsid w:val="00617E75"/>
    <w:rsid w:val="00623125"/>
    <w:rsid w:val="00624EA3"/>
    <w:rsid w:val="00625BAA"/>
    <w:rsid w:val="00626A14"/>
    <w:rsid w:val="006323C7"/>
    <w:rsid w:val="0063339E"/>
    <w:rsid w:val="00633779"/>
    <w:rsid w:val="006352B6"/>
    <w:rsid w:val="00643BE6"/>
    <w:rsid w:val="00644083"/>
    <w:rsid w:val="006461C2"/>
    <w:rsid w:val="00646680"/>
    <w:rsid w:val="00647F7D"/>
    <w:rsid w:val="006533E4"/>
    <w:rsid w:val="006534D9"/>
    <w:rsid w:val="00653F93"/>
    <w:rsid w:val="00655D40"/>
    <w:rsid w:val="00660555"/>
    <w:rsid w:val="006619B7"/>
    <w:rsid w:val="0066298E"/>
    <w:rsid w:val="00667918"/>
    <w:rsid w:val="00671FB2"/>
    <w:rsid w:val="006752C3"/>
    <w:rsid w:val="00676458"/>
    <w:rsid w:val="00676E99"/>
    <w:rsid w:val="00682EAA"/>
    <w:rsid w:val="0068425C"/>
    <w:rsid w:val="00687148"/>
    <w:rsid w:val="00687B9A"/>
    <w:rsid w:val="00692795"/>
    <w:rsid w:val="00696967"/>
    <w:rsid w:val="00696F21"/>
    <w:rsid w:val="006A0F86"/>
    <w:rsid w:val="006A13BD"/>
    <w:rsid w:val="006A1684"/>
    <w:rsid w:val="006A37DD"/>
    <w:rsid w:val="006A512F"/>
    <w:rsid w:val="006B57FB"/>
    <w:rsid w:val="006C02EF"/>
    <w:rsid w:val="006C17B5"/>
    <w:rsid w:val="006C2148"/>
    <w:rsid w:val="006C4432"/>
    <w:rsid w:val="006C4F21"/>
    <w:rsid w:val="006C581F"/>
    <w:rsid w:val="006C61C7"/>
    <w:rsid w:val="006C6C58"/>
    <w:rsid w:val="006D4C0F"/>
    <w:rsid w:val="006D61FA"/>
    <w:rsid w:val="006E1B9C"/>
    <w:rsid w:val="006E371A"/>
    <w:rsid w:val="006E5B19"/>
    <w:rsid w:val="006E7745"/>
    <w:rsid w:val="006E7A80"/>
    <w:rsid w:val="006F05DC"/>
    <w:rsid w:val="006F3EEB"/>
    <w:rsid w:val="0071548C"/>
    <w:rsid w:val="0071601D"/>
    <w:rsid w:val="00716984"/>
    <w:rsid w:val="0071748B"/>
    <w:rsid w:val="00717B8B"/>
    <w:rsid w:val="007208C3"/>
    <w:rsid w:val="00720F64"/>
    <w:rsid w:val="007232D7"/>
    <w:rsid w:val="007246E7"/>
    <w:rsid w:val="0072676E"/>
    <w:rsid w:val="00727BE8"/>
    <w:rsid w:val="007318B6"/>
    <w:rsid w:val="00731B2E"/>
    <w:rsid w:val="00733149"/>
    <w:rsid w:val="0073374C"/>
    <w:rsid w:val="00734791"/>
    <w:rsid w:val="00744104"/>
    <w:rsid w:val="007459BA"/>
    <w:rsid w:val="00747AEB"/>
    <w:rsid w:val="00747BC7"/>
    <w:rsid w:val="00752399"/>
    <w:rsid w:val="007538F6"/>
    <w:rsid w:val="007554EA"/>
    <w:rsid w:val="0075567C"/>
    <w:rsid w:val="0075630B"/>
    <w:rsid w:val="00757BA6"/>
    <w:rsid w:val="00757CAC"/>
    <w:rsid w:val="007616B3"/>
    <w:rsid w:val="00763201"/>
    <w:rsid w:val="00766F3A"/>
    <w:rsid w:val="00770FF7"/>
    <w:rsid w:val="00771911"/>
    <w:rsid w:val="007742D8"/>
    <w:rsid w:val="00774ED4"/>
    <w:rsid w:val="00776028"/>
    <w:rsid w:val="00776357"/>
    <w:rsid w:val="0077701E"/>
    <w:rsid w:val="00777522"/>
    <w:rsid w:val="007802D2"/>
    <w:rsid w:val="007803BF"/>
    <w:rsid w:val="00782689"/>
    <w:rsid w:val="007850F8"/>
    <w:rsid w:val="007855CD"/>
    <w:rsid w:val="00785C09"/>
    <w:rsid w:val="007861CD"/>
    <w:rsid w:val="007863C4"/>
    <w:rsid w:val="00787C0D"/>
    <w:rsid w:val="007925B0"/>
    <w:rsid w:val="00792F02"/>
    <w:rsid w:val="00792FAB"/>
    <w:rsid w:val="007A0266"/>
    <w:rsid w:val="007A4598"/>
    <w:rsid w:val="007A4602"/>
    <w:rsid w:val="007A481F"/>
    <w:rsid w:val="007A4E12"/>
    <w:rsid w:val="007A5230"/>
    <w:rsid w:val="007A73CC"/>
    <w:rsid w:val="007B0918"/>
    <w:rsid w:val="007B2DB2"/>
    <w:rsid w:val="007B3F06"/>
    <w:rsid w:val="007B4406"/>
    <w:rsid w:val="007B4CC4"/>
    <w:rsid w:val="007B703A"/>
    <w:rsid w:val="007C3E7B"/>
    <w:rsid w:val="007C4355"/>
    <w:rsid w:val="007C493B"/>
    <w:rsid w:val="007D1640"/>
    <w:rsid w:val="007D3CF7"/>
    <w:rsid w:val="007D5F3A"/>
    <w:rsid w:val="007D6223"/>
    <w:rsid w:val="007D6C83"/>
    <w:rsid w:val="007E30F2"/>
    <w:rsid w:val="007E3E61"/>
    <w:rsid w:val="007E3F97"/>
    <w:rsid w:val="007E5C98"/>
    <w:rsid w:val="007E5DA4"/>
    <w:rsid w:val="007F0923"/>
    <w:rsid w:val="007F1516"/>
    <w:rsid w:val="007F1BEA"/>
    <w:rsid w:val="007F2579"/>
    <w:rsid w:val="007F284A"/>
    <w:rsid w:val="007F2F55"/>
    <w:rsid w:val="007F40D3"/>
    <w:rsid w:val="007F48C3"/>
    <w:rsid w:val="007F533B"/>
    <w:rsid w:val="007F6F28"/>
    <w:rsid w:val="00803DF2"/>
    <w:rsid w:val="00804772"/>
    <w:rsid w:val="00812EB1"/>
    <w:rsid w:val="00813B65"/>
    <w:rsid w:val="00815E3B"/>
    <w:rsid w:val="00817A0F"/>
    <w:rsid w:val="00821016"/>
    <w:rsid w:val="00821ECB"/>
    <w:rsid w:val="00823181"/>
    <w:rsid w:val="00825838"/>
    <w:rsid w:val="00826254"/>
    <w:rsid w:val="008263A3"/>
    <w:rsid w:val="00830AA9"/>
    <w:rsid w:val="008321FE"/>
    <w:rsid w:val="00832923"/>
    <w:rsid w:val="0083430E"/>
    <w:rsid w:val="00844399"/>
    <w:rsid w:val="0084517E"/>
    <w:rsid w:val="008474DE"/>
    <w:rsid w:val="00855FD3"/>
    <w:rsid w:val="00857430"/>
    <w:rsid w:val="008623A2"/>
    <w:rsid w:val="00863E29"/>
    <w:rsid w:val="0086556C"/>
    <w:rsid w:val="00865D51"/>
    <w:rsid w:val="00870133"/>
    <w:rsid w:val="0087039A"/>
    <w:rsid w:val="00871872"/>
    <w:rsid w:val="0087236B"/>
    <w:rsid w:val="0087547F"/>
    <w:rsid w:val="00875D1B"/>
    <w:rsid w:val="008826E6"/>
    <w:rsid w:val="0088446E"/>
    <w:rsid w:val="00886B59"/>
    <w:rsid w:val="00890B9E"/>
    <w:rsid w:val="00891E41"/>
    <w:rsid w:val="00893537"/>
    <w:rsid w:val="00893A50"/>
    <w:rsid w:val="00894D87"/>
    <w:rsid w:val="00895AF4"/>
    <w:rsid w:val="00896DD5"/>
    <w:rsid w:val="008A1E58"/>
    <w:rsid w:val="008A6B8C"/>
    <w:rsid w:val="008B0D71"/>
    <w:rsid w:val="008B153D"/>
    <w:rsid w:val="008B16EE"/>
    <w:rsid w:val="008B327E"/>
    <w:rsid w:val="008B3E71"/>
    <w:rsid w:val="008B6595"/>
    <w:rsid w:val="008C124F"/>
    <w:rsid w:val="008C42FB"/>
    <w:rsid w:val="008C6DA8"/>
    <w:rsid w:val="008D221D"/>
    <w:rsid w:val="008D5425"/>
    <w:rsid w:val="008E1020"/>
    <w:rsid w:val="008E3334"/>
    <w:rsid w:val="008E47EE"/>
    <w:rsid w:val="008E4D65"/>
    <w:rsid w:val="008F0E69"/>
    <w:rsid w:val="008F22FF"/>
    <w:rsid w:val="008F23B6"/>
    <w:rsid w:val="008F32D4"/>
    <w:rsid w:val="008F4674"/>
    <w:rsid w:val="00903042"/>
    <w:rsid w:val="009066D4"/>
    <w:rsid w:val="00911263"/>
    <w:rsid w:val="00911339"/>
    <w:rsid w:val="00911DCB"/>
    <w:rsid w:val="00914618"/>
    <w:rsid w:val="009148D1"/>
    <w:rsid w:val="0091786D"/>
    <w:rsid w:val="009200D7"/>
    <w:rsid w:val="00920B3E"/>
    <w:rsid w:val="0092483E"/>
    <w:rsid w:val="00927E1E"/>
    <w:rsid w:val="00930677"/>
    <w:rsid w:val="00930B74"/>
    <w:rsid w:val="0093410E"/>
    <w:rsid w:val="00934B4A"/>
    <w:rsid w:val="00935862"/>
    <w:rsid w:val="0094145A"/>
    <w:rsid w:val="00942354"/>
    <w:rsid w:val="00942D30"/>
    <w:rsid w:val="00942F5D"/>
    <w:rsid w:val="00944AA1"/>
    <w:rsid w:val="00944DBC"/>
    <w:rsid w:val="00951FB9"/>
    <w:rsid w:val="00953A19"/>
    <w:rsid w:val="00956A3D"/>
    <w:rsid w:val="009570E3"/>
    <w:rsid w:val="00960A3A"/>
    <w:rsid w:val="00960B46"/>
    <w:rsid w:val="009618F6"/>
    <w:rsid w:val="009626A9"/>
    <w:rsid w:val="0096323F"/>
    <w:rsid w:val="00963D70"/>
    <w:rsid w:val="0096766F"/>
    <w:rsid w:val="00967BD7"/>
    <w:rsid w:val="00973716"/>
    <w:rsid w:val="00973D2C"/>
    <w:rsid w:val="00975A96"/>
    <w:rsid w:val="00975C4A"/>
    <w:rsid w:val="00975D06"/>
    <w:rsid w:val="009764B5"/>
    <w:rsid w:val="00976CEA"/>
    <w:rsid w:val="00977B14"/>
    <w:rsid w:val="00980B22"/>
    <w:rsid w:val="00981583"/>
    <w:rsid w:val="00985FC7"/>
    <w:rsid w:val="00986D5D"/>
    <w:rsid w:val="00992FD5"/>
    <w:rsid w:val="00993707"/>
    <w:rsid w:val="00994108"/>
    <w:rsid w:val="009962FA"/>
    <w:rsid w:val="009A16C1"/>
    <w:rsid w:val="009A6D70"/>
    <w:rsid w:val="009B0061"/>
    <w:rsid w:val="009B078A"/>
    <w:rsid w:val="009B4562"/>
    <w:rsid w:val="009B5314"/>
    <w:rsid w:val="009B5F35"/>
    <w:rsid w:val="009B7D08"/>
    <w:rsid w:val="009C084F"/>
    <w:rsid w:val="009C1481"/>
    <w:rsid w:val="009C23FF"/>
    <w:rsid w:val="009C2C63"/>
    <w:rsid w:val="009C6CD3"/>
    <w:rsid w:val="009C6D4B"/>
    <w:rsid w:val="009C79D0"/>
    <w:rsid w:val="009D0A71"/>
    <w:rsid w:val="009D1993"/>
    <w:rsid w:val="009D2545"/>
    <w:rsid w:val="009D56CB"/>
    <w:rsid w:val="009E18C5"/>
    <w:rsid w:val="009E2757"/>
    <w:rsid w:val="009F0D91"/>
    <w:rsid w:val="009F1DBA"/>
    <w:rsid w:val="009F243E"/>
    <w:rsid w:val="009F5D27"/>
    <w:rsid w:val="00A01CA3"/>
    <w:rsid w:val="00A04359"/>
    <w:rsid w:val="00A07491"/>
    <w:rsid w:val="00A104D7"/>
    <w:rsid w:val="00A11327"/>
    <w:rsid w:val="00A1302E"/>
    <w:rsid w:val="00A14755"/>
    <w:rsid w:val="00A152FE"/>
    <w:rsid w:val="00A2230D"/>
    <w:rsid w:val="00A22C38"/>
    <w:rsid w:val="00A23882"/>
    <w:rsid w:val="00A26587"/>
    <w:rsid w:val="00A276DE"/>
    <w:rsid w:val="00A30AC9"/>
    <w:rsid w:val="00A31838"/>
    <w:rsid w:val="00A326B8"/>
    <w:rsid w:val="00A3589F"/>
    <w:rsid w:val="00A3677A"/>
    <w:rsid w:val="00A368D5"/>
    <w:rsid w:val="00A37D8B"/>
    <w:rsid w:val="00A44E32"/>
    <w:rsid w:val="00A519CE"/>
    <w:rsid w:val="00A52909"/>
    <w:rsid w:val="00A535F5"/>
    <w:rsid w:val="00A54C96"/>
    <w:rsid w:val="00A54E9A"/>
    <w:rsid w:val="00A6006C"/>
    <w:rsid w:val="00A612C1"/>
    <w:rsid w:val="00A61E48"/>
    <w:rsid w:val="00A657D9"/>
    <w:rsid w:val="00A65F98"/>
    <w:rsid w:val="00A7120F"/>
    <w:rsid w:val="00A73548"/>
    <w:rsid w:val="00A7356B"/>
    <w:rsid w:val="00A8063D"/>
    <w:rsid w:val="00A846C8"/>
    <w:rsid w:val="00A868E0"/>
    <w:rsid w:val="00A86C1B"/>
    <w:rsid w:val="00A9126E"/>
    <w:rsid w:val="00A912B7"/>
    <w:rsid w:val="00A92A8B"/>
    <w:rsid w:val="00A94ECD"/>
    <w:rsid w:val="00AA09B1"/>
    <w:rsid w:val="00AA0C79"/>
    <w:rsid w:val="00AA1928"/>
    <w:rsid w:val="00AA1D01"/>
    <w:rsid w:val="00AA4A08"/>
    <w:rsid w:val="00AA5E3A"/>
    <w:rsid w:val="00AA61B6"/>
    <w:rsid w:val="00AA6616"/>
    <w:rsid w:val="00AA759F"/>
    <w:rsid w:val="00AA7ED5"/>
    <w:rsid w:val="00AB38C6"/>
    <w:rsid w:val="00AB4269"/>
    <w:rsid w:val="00AB4E5E"/>
    <w:rsid w:val="00AB5260"/>
    <w:rsid w:val="00AB57C4"/>
    <w:rsid w:val="00AB74B9"/>
    <w:rsid w:val="00AC3C40"/>
    <w:rsid w:val="00AC57B2"/>
    <w:rsid w:val="00AC6BA1"/>
    <w:rsid w:val="00AC720A"/>
    <w:rsid w:val="00AD0ECC"/>
    <w:rsid w:val="00AD1EDE"/>
    <w:rsid w:val="00AD3C6B"/>
    <w:rsid w:val="00AD3F44"/>
    <w:rsid w:val="00AD44ED"/>
    <w:rsid w:val="00AD6BDF"/>
    <w:rsid w:val="00AE0E61"/>
    <w:rsid w:val="00AE18D6"/>
    <w:rsid w:val="00AE4711"/>
    <w:rsid w:val="00AE5854"/>
    <w:rsid w:val="00AE59F2"/>
    <w:rsid w:val="00AE5B54"/>
    <w:rsid w:val="00AE6E30"/>
    <w:rsid w:val="00AE7647"/>
    <w:rsid w:val="00AE7A4C"/>
    <w:rsid w:val="00AF0360"/>
    <w:rsid w:val="00AF30F2"/>
    <w:rsid w:val="00AF35ED"/>
    <w:rsid w:val="00AF4B6E"/>
    <w:rsid w:val="00AF7268"/>
    <w:rsid w:val="00B009BD"/>
    <w:rsid w:val="00B0650C"/>
    <w:rsid w:val="00B0692C"/>
    <w:rsid w:val="00B10135"/>
    <w:rsid w:val="00B10368"/>
    <w:rsid w:val="00B15402"/>
    <w:rsid w:val="00B2305C"/>
    <w:rsid w:val="00B27135"/>
    <w:rsid w:val="00B3229C"/>
    <w:rsid w:val="00B33865"/>
    <w:rsid w:val="00B36C8F"/>
    <w:rsid w:val="00B4173E"/>
    <w:rsid w:val="00B42EA8"/>
    <w:rsid w:val="00B45208"/>
    <w:rsid w:val="00B4621C"/>
    <w:rsid w:val="00B46581"/>
    <w:rsid w:val="00B50A87"/>
    <w:rsid w:val="00B54E7B"/>
    <w:rsid w:val="00B55126"/>
    <w:rsid w:val="00B55B1A"/>
    <w:rsid w:val="00B56CF2"/>
    <w:rsid w:val="00B60E72"/>
    <w:rsid w:val="00B6189B"/>
    <w:rsid w:val="00B61F2B"/>
    <w:rsid w:val="00B6349A"/>
    <w:rsid w:val="00B64E15"/>
    <w:rsid w:val="00B64E58"/>
    <w:rsid w:val="00B6602A"/>
    <w:rsid w:val="00B71260"/>
    <w:rsid w:val="00B71E71"/>
    <w:rsid w:val="00B722C5"/>
    <w:rsid w:val="00B72685"/>
    <w:rsid w:val="00B73248"/>
    <w:rsid w:val="00B7404E"/>
    <w:rsid w:val="00B7438B"/>
    <w:rsid w:val="00B80AA8"/>
    <w:rsid w:val="00B84D8A"/>
    <w:rsid w:val="00B8633D"/>
    <w:rsid w:val="00B93D5C"/>
    <w:rsid w:val="00B93F68"/>
    <w:rsid w:val="00B94416"/>
    <w:rsid w:val="00BA0030"/>
    <w:rsid w:val="00BA27D3"/>
    <w:rsid w:val="00BA2A3F"/>
    <w:rsid w:val="00BA347F"/>
    <w:rsid w:val="00BA47DD"/>
    <w:rsid w:val="00BA7D3D"/>
    <w:rsid w:val="00BB1622"/>
    <w:rsid w:val="00BB59E1"/>
    <w:rsid w:val="00BC2C2C"/>
    <w:rsid w:val="00BC4B0F"/>
    <w:rsid w:val="00BC5BC9"/>
    <w:rsid w:val="00BD02B8"/>
    <w:rsid w:val="00BD0BF3"/>
    <w:rsid w:val="00BD4012"/>
    <w:rsid w:val="00BD427D"/>
    <w:rsid w:val="00BD5D81"/>
    <w:rsid w:val="00BD75F8"/>
    <w:rsid w:val="00BD7714"/>
    <w:rsid w:val="00BE0B5C"/>
    <w:rsid w:val="00BE197F"/>
    <w:rsid w:val="00BE1C57"/>
    <w:rsid w:val="00BE2B6E"/>
    <w:rsid w:val="00BE459D"/>
    <w:rsid w:val="00BF0E53"/>
    <w:rsid w:val="00BF13A1"/>
    <w:rsid w:val="00BF6636"/>
    <w:rsid w:val="00BF753A"/>
    <w:rsid w:val="00C00507"/>
    <w:rsid w:val="00C008B1"/>
    <w:rsid w:val="00C009D6"/>
    <w:rsid w:val="00C03239"/>
    <w:rsid w:val="00C04272"/>
    <w:rsid w:val="00C075FE"/>
    <w:rsid w:val="00C11A62"/>
    <w:rsid w:val="00C127DA"/>
    <w:rsid w:val="00C13E51"/>
    <w:rsid w:val="00C1404D"/>
    <w:rsid w:val="00C15D8F"/>
    <w:rsid w:val="00C169C3"/>
    <w:rsid w:val="00C2000F"/>
    <w:rsid w:val="00C20178"/>
    <w:rsid w:val="00C204E1"/>
    <w:rsid w:val="00C24C7F"/>
    <w:rsid w:val="00C30720"/>
    <w:rsid w:val="00C32481"/>
    <w:rsid w:val="00C32D87"/>
    <w:rsid w:val="00C34E86"/>
    <w:rsid w:val="00C3554F"/>
    <w:rsid w:val="00C35DC2"/>
    <w:rsid w:val="00C3625B"/>
    <w:rsid w:val="00C366B6"/>
    <w:rsid w:val="00C41CA5"/>
    <w:rsid w:val="00C42543"/>
    <w:rsid w:val="00C42833"/>
    <w:rsid w:val="00C44B85"/>
    <w:rsid w:val="00C464D1"/>
    <w:rsid w:val="00C50A12"/>
    <w:rsid w:val="00C53F86"/>
    <w:rsid w:val="00C56547"/>
    <w:rsid w:val="00C56D3A"/>
    <w:rsid w:val="00C57E7C"/>
    <w:rsid w:val="00C57F8E"/>
    <w:rsid w:val="00C618CE"/>
    <w:rsid w:val="00C61C8E"/>
    <w:rsid w:val="00C624A3"/>
    <w:rsid w:val="00C6505E"/>
    <w:rsid w:val="00C653CD"/>
    <w:rsid w:val="00C65F66"/>
    <w:rsid w:val="00C73644"/>
    <w:rsid w:val="00C73AC2"/>
    <w:rsid w:val="00C800B6"/>
    <w:rsid w:val="00C82798"/>
    <w:rsid w:val="00C83F3D"/>
    <w:rsid w:val="00C85EF3"/>
    <w:rsid w:val="00C92E19"/>
    <w:rsid w:val="00C94EB5"/>
    <w:rsid w:val="00C9731C"/>
    <w:rsid w:val="00CA1DDA"/>
    <w:rsid w:val="00CA272C"/>
    <w:rsid w:val="00CA2DB3"/>
    <w:rsid w:val="00CA38AE"/>
    <w:rsid w:val="00CA532F"/>
    <w:rsid w:val="00CA7C31"/>
    <w:rsid w:val="00CB0424"/>
    <w:rsid w:val="00CB172A"/>
    <w:rsid w:val="00CB45C7"/>
    <w:rsid w:val="00CB65EC"/>
    <w:rsid w:val="00CB70A4"/>
    <w:rsid w:val="00CB7FB1"/>
    <w:rsid w:val="00CC10CE"/>
    <w:rsid w:val="00CC3231"/>
    <w:rsid w:val="00CC4E82"/>
    <w:rsid w:val="00CC6D42"/>
    <w:rsid w:val="00CC732C"/>
    <w:rsid w:val="00CD1650"/>
    <w:rsid w:val="00CD2EF1"/>
    <w:rsid w:val="00CD7B73"/>
    <w:rsid w:val="00CE1B8F"/>
    <w:rsid w:val="00CE731A"/>
    <w:rsid w:val="00CF0FBE"/>
    <w:rsid w:val="00CF127A"/>
    <w:rsid w:val="00CF1AED"/>
    <w:rsid w:val="00CF216D"/>
    <w:rsid w:val="00CF42BF"/>
    <w:rsid w:val="00D01644"/>
    <w:rsid w:val="00D019F8"/>
    <w:rsid w:val="00D05D65"/>
    <w:rsid w:val="00D07D20"/>
    <w:rsid w:val="00D1447B"/>
    <w:rsid w:val="00D164EE"/>
    <w:rsid w:val="00D17688"/>
    <w:rsid w:val="00D20619"/>
    <w:rsid w:val="00D22311"/>
    <w:rsid w:val="00D22D21"/>
    <w:rsid w:val="00D24FF3"/>
    <w:rsid w:val="00D31562"/>
    <w:rsid w:val="00D31F12"/>
    <w:rsid w:val="00D323B1"/>
    <w:rsid w:val="00D34431"/>
    <w:rsid w:val="00D35BD7"/>
    <w:rsid w:val="00D4177C"/>
    <w:rsid w:val="00D42BAA"/>
    <w:rsid w:val="00D42C0B"/>
    <w:rsid w:val="00D4435F"/>
    <w:rsid w:val="00D44427"/>
    <w:rsid w:val="00D464F6"/>
    <w:rsid w:val="00D51623"/>
    <w:rsid w:val="00D6110F"/>
    <w:rsid w:val="00D642C3"/>
    <w:rsid w:val="00D64CBC"/>
    <w:rsid w:val="00D66AEC"/>
    <w:rsid w:val="00D66FB6"/>
    <w:rsid w:val="00D67731"/>
    <w:rsid w:val="00D72529"/>
    <w:rsid w:val="00D73554"/>
    <w:rsid w:val="00D74499"/>
    <w:rsid w:val="00D75F3D"/>
    <w:rsid w:val="00D7670D"/>
    <w:rsid w:val="00D80181"/>
    <w:rsid w:val="00D813A7"/>
    <w:rsid w:val="00D8256D"/>
    <w:rsid w:val="00D84D27"/>
    <w:rsid w:val="00D8766D"/>
    <w:rsid w:val="00D916D7"/>
    <w:rsid w:val="00D91F0B"/>
    <w:rsid w:val="00D9630A"/>
    <w:rsid w:val="00DA0772"/>
    <w:rsid w:val="00DA0E98"/>
    <w:rsid w:val="00DA16BD"/>
    <w:rsid w:val="00DA1FC7"/>
    <w:rsid w:val="00DA2073"/>
    <w:rsid w:val="00DA6731"/>
    <w:rsid w:val="00DA6923"/>
    <w:rsid w:val="00DB2D0C"/>
    <w:rsid w:val="00DB47DA"/>
    <w:rsid w:val="00DB533C"/>
    <w:rsid w:val="00DB5980"/>
    <w:rsid w:val="00DC214C"/>
    <w:rsid w:val="00DC4669"/>
    <w:rsid w:val="00DC474F"/>
    <w:rsid w:val="00DC71D9"/>
    <w:rsid w:val="00DD0E70"/>
    <w:rsid w:val="00DD1E47"/>
    <w:rsid w:val="00DD2150"/>
    <w:rsid w:val="00DD2A3C"/>
    <w:rsid w:val="00DD325F"/>
    <w:rsid w:val="00DD4159"/>
    <w:rsid w:val="00DD46A5"/>
    <w:rsid w:val="00DD57E8"/>
    <w:rsid w:val="00DE055C"/>
    <w:rsid w:val="00DE0664"/>
    <w:rsid w:val="00DE0885"/>
    <w:rsid w:val="00DE2D31"/>
    <w:rsid w:val="00DE6010"/>
    <w:rsid w:val="00DF48BE"/>
    <w:rsid w:val="00DF5542"/>
    <w:rsid w:val="00DF6F39"/>
    <w:rsid w:val="00DF7C40"/>
    <w:rsid w:val="00E024AA"/>
    <w:rsid w:val="00E036BA"/>
    <w:rsid w:val="00E05B7C"/>
    <w:rsid w:val="00E10C8A"/>
    <w:rsid w:val="00E10ED8"/>
    <w:rsid w:val="00E1129C"/>
    <w:rsid w:val="00E1370B"/>
    <w:rsid w:val="00E145F9"/>
    <w:rsid w:val="00E1485D"/>
    <w:rsid w:val="00E15D80"/>
    <w:rsid w:val="00E21494"/>
    <w:rsid w:val="00E21541"/>
    <w:rsid w:val="00E2160B"/>
    <w:rsid w:val="00E251CF"/>
    <w:rsid w:val="00E27EFD"/>
    <w:rsid w:val="00E30040"/>
    <w:rsid w:val="00E313EA"/>
    <w:rsid w:val="00E32E87"/>
    <w:rsid w:val="00E33AAF"/>
    <w:rsid w:val="00E36E5C"/>
    <w:rsid w:val="00E3733E"/>
    <w:rsid w:val="00E37F31"/>
    <w:rsid w:val="00E4215E"/>
    <w:rsid w:val="00E44001"/>
    <w:rsid w:val="00E50771"/>
    <w:rsid w:val="00E538C7"/>
    <w:rsid w:val="00E55882"/>
    <w:rsid w:val="00E5650C"/>
    <w:rsid w:val="00E56542"/>
    <w:rsid w:val="00E572A8"/>
    <w:rsid w:val="00E61A5F"/>
    <w:rsid w:val="00E61AD0"/>
    <w:rsid w:val="00E61CB5"/>
    <w:rsid w:val="00E6399B"/>
    <w:rsid w:val="00E63C37"/>
    <w:rsid w:val="00E648A3"/>
    <w:rsid w:val="00E65319"/>
    <w:rsid w:val="00E66AE9"/>
    <w:rsid w:val="00E67817"/>
    <w:rsid w:val="00E67DCC"/>
    <w:rsid w:val="00E70DC0"/>
    <w:rsid w:val="00E71CD1"/>
    <w:rsid w:val="00E72BBF"/>
    <w:rsid w:val="00E72E65"/>
    <w:rsid w:val="00E73D0E"/>
    <w:rsid w:val="00E76484"/>
    <w:rsid w:val="00E770ED"/>
    <w:rsid w:val="00E81663"/>
    <w:rsid w:val="00E83B1F"/>
    <w:rsid w:val="00E84E87"/>
    <w:rsid w:val="00E858BE"/>
    <w:rsid w:val="00E86637"/>
    <w:rsid w:val="00E87FC2"/>
    <w:rsid w:val="00E91EF2"/>
    <w:rsid w:val="00E9417E"/>
    <w:rsid w:val="00E9633A"/>
    <w:rsid w:val="00EA04DD"/>
    <w:rsid w:val="00EA1249"/>
    <w:rsid w:val="00EA167C"/>
    <w:rsid w:val="00EA507E"/>
    <w:rsid w:val="00EA5249"/>
    <w:rsid w:val="00EA5308"/>
    <w:rsid w:val="00EB03CE"/>
    <w:rsid w:val="00EB103E"/>
    <w:rsid w:val="00EB2E10"/>
    <w:rsid w:val="00EB63D6"/>
    <w:rsid w:val="00EB64CC"/>
    <w:rsid w:val="00EC16A4"/>
    <w:rsid w:val="00EC2B6E"/>
    <w:rsid w:val="00EC4E5F"/>
    <w:rsid w:val="00EC7544"/>
    <w:rsid w:val="00EC7B9B"/>
    <w:rsid w:val="00EC7C10"/>
    <w:rsid w:val="00ED2E8F"/>
    <w:rsid w:val="00ED3B6A"/>
    <w:rsid w:val="00ED4C15"/>
    <w:rsid w:val="00EE2075"/>
    <w:rsid w:val="00EE65AE"/>
    <w:rsid w:val="00EE7D3B"/>
    <w:rsid w:val="00EF14AA"/>
    <w:rsid w:val="00EF1704"/>
    <w:rsid w:val="00EF1BDB"/>
    <w:rsid w:val="00EF1CBB"/>
    <w:rsid w:val="00EF2E06"/>
    <w:rsid w:val="00EF3057"/>
    <w:rsid w:val="00EF3BA3"/>
    <w:rsid w:val="00EF55AB"/>
    <w:rsid w:val="00EF55CB"/>
    <w:rsid w:val="00EF576A"/>
    <w:rsid w:val="00EF75DB"/>
    <w:rsid w:val="00F02A78"/>
    <w:rsid w:val="00F035F3"/>
    <w:rsid w:val="00F152C5"/>
    <w:rsid w:val="00F15675"/>
    <w:rsid w:val="00F162BE"/>
    <w:rsid w:val="00F175B0"/>
    <w:rsid w:val="00F2055E"/>
    <w:rsid w:val="00F20D53"/>
    <w:rsid w:val="00F215C0"/>
    <w:rsid w:val="00F31881"/>
    <w:rsid w:val="00F31B29"/>
    <w:rsid w:val="00F32473"/>
    <w:rsid w:val="00F32CA4"/>
    <w:rsid w:val="00F35931"/>
    <w:rsid w:val="00F36178"/>
    <w:rsid w:val="00F361A3"/>
    <w:rsid w:val="00F36E5E"/>
    <w:rsid w:val="00F40833"/>
    <w:rsid w:val="00F43701"/>
    <w:rsid w:val="00F4580F"/>
    <w:rsid w:val="00F46BFF"/>
    <w:rsid w:val="00F51946"/>
    <w:rsid w:val="00F529EB"/>
    <w:rsid w:val="00F546A7"/>
    <w:rsid w:val="00F54A55"/>
    <w:rsid w:val="00F61688"/>
    <w:rsid w:val="00F628DE"/>
    <w:rsid w:val="00F63583"/>
    <w:rsid w:val="00F64F17"/>
    <w:rsid w:val="00F65073"/>
    <w:rsid w:val="00F650E4"/>
    <w:rsid w:val="00F67B2B"/>
    <w:rsid w:val="00F71FCD"/>
    <w:rsid w:val="00F74746"/>
    <w:rsid w:val="00F771B3"/>
    <w:rsid w:val="00F802B3"/>
    <w:rsid w:val="00F8084F"/>
    <w:rsid w:val="00F81E9E"/>
    <w:rsid w:val="00F82E3D"/>
    <w:rsid w:val="00F8534D"/>
    <w:rsid w:val="00F91820"/>
    <w:rsid w:val="00F9264C"/>
    <w:rsid w:val="00F9335C"/>
    <w:rsid w:val="00F94773"/>
    <w:rsid w:val="00FA0C8E"/>
    <w:rsid w:val="00FA75AD"/>
    <w:rsid w:val="00FB464A"/>
    <w:rsid w:val="00FB6CA3"/>
    <w:rsid w:val="00FC313F"/>
    <w:rsid w:val="00FC70FB"/>
    <w:rsid w:val="00FE054E"/>
    <w:rsid w:val="00FE1069"/>
    <w:rsid w:val="00FE69B8"/>
    <w:rsid w:val="00FF05E5"/>
    <w:rsid w:val="00FF0AA6"/>
    <w:rsid w:val="00FF44CA"/>
    <w:rsid w:val="00FF49AF"/>
    <w:rsid w:val="00FF5098"/>
    <w:rsid w:val="00FF50AF"/>
    <w:rsid w:val="00FF53BD"/>
    <w:rsid w:val="00FF5CA8"/>
    <w:rsid w:val="00FF7A55"/>
    <w:rsid w:val="018B535E"/>
    <w:rsid w:val="022B099C"/>
    <w:rsid w:val="02C00F06"/>
    <w:rsid w:val="02EF01AA"/>
    <w:rsid w:val="03150F4F"/>
    <w:rsid w:val="03C76344"/>
    <w:rsid w:val="043D4F04"/>
    <w:rsid w:val="05D90BCF"/>
    <w:rsid w:val="05F94FB3"/>
    <w:rsid w:val="06054060"/>
    <w:rsid w:val="06F77C74"/>
    <w:rsid w:val="092D2818"/>
    <w:rsid w:val="09734453"/>
    <w:rsid w:val="0A7C4E97"/>
    <w:rsid w:val="0AE65372"/>
    <w:rsid w:val="0B2E7E18"/>
    <w:rsid w:val="0BA047A1"/>
    <w:rsid w:val="0C942E80"/>
    <w:rsid w:val="0D2A42A8"/>
    <w:rsid w:val="0D8D6DF4"/>
    <w:rsid w:val="0E1D74D8"/>
    <w:rsid w:val="0EAE2707"/>
    <w:rsid w:val="0EFE10C9"/>
    <w:rsid w:val="1039742E"/>
    <w:rsid w:val="111E6AE4"/>
    <w:rsid w:val="114762E6"/>
    <w:rsid w:val="114C404E"/>
    <w:rsid w:val="11C6665F"/>
    <w:rsid w:val="12576123"/>
    <w:rsid w:val="12E46ABA"/>
    <w:rsid w:val="13337B71"/>
    <w:rsid w:val="13765C41"/>
    <w:rsid w:val="148F59F1"/>
    <w:rsid w:val="149C6015"/>
    <w:rsid w:val="14BB7A6D"/>
    <w:rsid w:val="1537655C"/>
    <w:rsid w:val="15AA0A99"/>
    <w:rsid w:val="161643D9"/>
    <w:rsid w:val="1635318D"/>
    <w:rsid w:val="16D14D86"/>
    <w:rsid w:val="17CA5DDC"/>
    <w:rsid w:val="1832129F"/>
    <w:rsid w:val="189559B7"/>
    <w:rsid w:val="18D237FB"/>
    <w:rsid w:val="19094BCA"/>
    <w:rsid w:val="192D2E09"/>
    <w:rsid w:val="19D23DB3"/>
    <w:rsid w:val="1A3A2E16"/>
    <w:rsid w:val="1AD93BD6"/>
    <w:rsid w:val="1C022402"/>
    <w:rsid w:val="1C1D07FC"/>
    <w:rsid w:val="1C33488D"/>
    <w:rsid w:val="1D790CEA"/>
    <w:rsid w:val="1DE55D47"/>
    <w:rsid w:val="1F4A3163"/>
    <w:rsid w:val="219A461E"/>
    <w:rsid w:val="21EA75B7"/>
    <w:rsid w:val="227177B9"/>
    <w:rsid w:val="22D25D05"/>
    <w:rsid w:val="235166F6"/>
    <w:rsid w:val="247962E4"/>
    <w:rsid w:val="25CE12CB"/>
    <w:rsid w:val="25FE2A84"/>
    <w:rsid w:val="26405C4F"/>
    <w:rsid w:val="26BA7B18"/>
    <w:rsid w:val="27A87372"/>
    <w:rsid w:val="28790DF9"/>
    <w:rsid w:val="28CB2690"/>
    <w:rsid w:val="28E11370"/>
    <w:rsid w:val="292C1B1A"/>
    <w:rsid w:val="29FC0902"/>
    <w:rsid w:val="2A240A7D"/>
    <w:rsid w:val="2A291C94"/>
    <w:rsid w:val="2A880EA8"/>
    <w:rsid w:val="2BD509F7"/>
    <w:rsid w:val="2C4C2D9C"/>
    <w:rsid w:val="2C564241"/>
    <w:rsid w:val="2F581F6B"/>
    <w:rsid w:val="2FC84E88"/>
    <w:rsid w:val="2FED7630"/>
    <w:rsid w:val="2FFB6945"/>
    <w:rsid w:val="30444013"/>
    <w:rsid w:val="30CE57D1"/>
    <w:rsid w:val="313F2AD3"/>
    <w:rsid w:val="31BF6AF0"/>
    <w:rsid w:val="34232457"/>
    <w:rsid w:val="34622DF0"/>
    <w:rsid w:val="34692992"/>
    <w:rsid w:val="34F10CA3"/>
    <w:rsid w:val="35B12CA3"/>
    <w:rsid w:val="362C25ED"/>
    <w:rsid w:val="36B315CD"/>
    <w:rsid w:val="36F67AB7"/>
    <w:rsid w:val="39A0476E"/>
    <w:rsid w:val="3B0818E1"/>
    <w:rsid w:val="3B5F3112"/>
    <w:rsid w:val="3B7819D7"/>
    <w:rsid w:val="3C15041F"/>
    <w:rsid w:val="3C496003"/>
    <w:rsid w:val="3C8B273D"/>
    <w:rsid w:val="3D6E255B"/>
    <w:rsid w:val="3D946CF0"/>
    <w:rsid w:val="3DD4313D"/>
    <w:rsid w:val="3DEF013E"/>
    <w:rsid w:val="3E251E93"/>
    <w:rsid w:val="3E3B33E8"/>
    <w:rsid w:val="3E6A087A"/>
    <w:rsid w:val="3F1D0FFE"/>
    <w:rsid w:val="40B065AF"/>
    <w:rsid w:val="411A73CB"/>
    <w:rsid w:val="41315A54"/>
    <w:rsid w:val="41330A95"/>
    <w:rsid w:val="41AC5DB7"/>
    <w:rsid w:val="423F2E3C"/>
    <w:rsid w:val="42974583"/>
    <w:rsid w:val="43964412"/>
    <w:rsid w:val="43E64EE2"/>
    <w:rsid w:val="451627E9"/>
    <w:rsid w:val="45CF25DD"/>
    <w:rsid w:val="45E354ED"/>
    <w:rsid w:val="45FF1C4C"/>
    <w:rsid w:val="468D0EB6"/>
    <w:rsid w:val="46F043DB"/>
    <w:rsid w:val="486C1846"/>
    <w:rsid w:val="4A3905AC"/>
    <w:rsid w:val="4BE24E3E"/>
    <w:rsid w:val="4C5C5856"/>
    <w:rsid w:val="4CBE75E6"/>
    <w:rsid w:val="4CEA63BF"/>
    <w:rsid w:val="4CFD1FA0"/>
    <w:rsid w:val="4D69470F"/>
    <w:rsid w:val="4DFF66C4"/>
    <w:rsid w:val="4F417A65"/>
    <w:rsid w:val="4FFE255B"/>
    <w:rsid w:val="501F36F0"/>
    <w:rsid w:val="504156EF"/>
    <w:rsid w:val="51A330A5"/>
    <w:rsid w:val="52252DD4"/>
    <w:rsid w:val="52283D58"/>
    <w:rsid w:val="524A68A5"/>
    <w:rsid w:val="5272764F"/>
    <w:rsid w:val="5279285E"/>
    <w:rsid w:val="534D26BC"/>
    <w:rsid w:val="539B52FD"/>
    <w:rsid w:val="547511EE"/>
    <w:rsid w:val="55653C0B"/>
    <w:rsid w:val="55AC3923"/>
    <w:rsid w:val="56501551"/>
    <w:rsid w:val="569542B6"/>
    <w:rsid w:val="579D7B42"/>
    <w:rsid w:val="58791C73"/>
    <w:rsid w:val="59442E81"/>
    <w:rsid w:val="599E5844"/>
    <w:rsid w:val="5BB966D7"/>
    <w:rsid w:val="5C5A13E8"/>
    <w:rsid w:val="5CC84182"/>
    <w:rsid w:val="5DA979E0"/>
    <w:rsid w:val="5DCF341A"/>
    <w:rsid w:val="5EC32908"/>
    <w:rsid w:val="5F1162B8"/>
    <w:rsid w:val="5F2B2CC2"/>
    <w:rsid w:val="5F315928"/>
    <w:rsid w:val="5F9933E3"/>
    <w:rsid w:val="6114106F"/>
    <w:rsid w:val="61AC3651"/>
    <w:rsid w:val="62C04412"/>
    <w:rsid w:val="62D87D66"/>
    <w:rsid w:val="649B4E22"/>
    <w:rsid w:val="65266D7F"/>
    <w:rsid w:val="65281B63"/>
    <w:rsid w:val="653E53B8"/>
    <w:rsid w:val="670713B3"/>
    <w:rsid w:val="670E185F"/>
    <w:rsid w:val="67626EDC"/>
    <w:rsid w:val="676C43A4"/>
    <w:rsid w:val="67E61928"/>
    <w:rsid w:val="684627E1"/>
    <w:rsid w:val="687F107F"/>
    <w:rsid w:val="68D53038"/>
    <w:rsid w:val="6AAB2026"/>
    <w:rsid w:val="6BA505A7"/>
    <w:rsid w:val="6BED679D"/>
    <w:rsid w:val="6C3F0F46"/>
    <w:rsid w:val="6C567FDA"/>
    <w:rsid w:val="6D167504"/>
    <w:rsid w:val="6DD15D18"/>
    <w:rsid w:val="6DFB4E7E"/>
    <w:rsid w:val="6E70157D"/>
    <w:rsid w:val="6E866461"/>
    <w:rsid w:val="6EB072A6"/>
    <w:rsid w:val="6EEB5D7F"/>
    <w:rsid w:val="6F5D6B7A"/>
    <w:rsid w:val="6FC56240"/>
    <w:rsid w:val="6FDE6FAD"/>
    <w:rsid w:val="706B3710"/>
    <w:rsid w:val="71536443"/>
    <w:rsid w:val="71786E0E"/>
    <w:rsid w:val="720A37A4"/>
    <w:rsid w:val="72576522"/>
    <w:rsid w:val="72A439A3"/>
    <w:rsid w:val="72D15686"/>
    <w:rsid w:val="738E13A2"/>
    <w:rsid w:val="73FB407E"/>
    <w:rsid w:val="743069AD"/>
    <w:rsid w:val="746B7A8B"/>
    <w:rsid w:val="74B54E81"/>
    <w:rsid w:val="756225A2"/>
    <w:rsid w:val="75DFE0FB"/>
    <w:rsid w:val="767D1106"/>
    <w:rsid w:val="76962A74"/>
    <w:rsid w:val="774802BD"/>
    <w:rsid w:val="77E659E1"/>
    <w:rsid w:val="77E85967"/>
    <w:rsid w:val="78B47496"/>
    <w:rsid w:val="78F07D11"/>
    <w:rsid w:val="78FB568C"/>
    <w:rsid w:val="79936B04"/>
    <w:rsid w:val="79DFED61"/>
    <w:rsid w:val="79FEC4AF"/>
    <w:rsid w:val="7A585DDC"/>
    <w:rsid w:val="7ABF07F0"/>
    <w:rsid w:val="7BF65E49"/>
    <w:rsid w:val="7C4B242A"/>
    <w:rsid w:val="7CC87230"/>
    <w:rsid w:val="7CDC0C8E"/>
    <w:rsid w:val="7D853301"/>
    <w:rsid w:val="7DDA76B6"/>
    <w:rsid w:val="7F6C0EA2"/>
    <w:rsid w:val="7FE32745"/>
    <w:rsid w:val="87FF6F6A"/>
    <w:rsid w:val="99F7F4FA"/>
    <w:rsid w:val="D156EDD7"/>
    <w:rsid w:val="D76FF36B"/>
    <w:rsid w:val="D9F9E995"/>
    <w:rsid w:val="DFCF227F"/>
    <w:rsid w:val="E7FD721F"/>
    <w:rsid w:val="EFBA5777"/>
    <w:rsid w:val="F3FCC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31"/>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3"/>
    <w:basedOn w:val="1"/>
    <w:next w:val="1"/>
    <w:link w:val="32"/>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7">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0"/>
    <w:unhideWhenUsed/>
    <w:qFormat/>
    <w:uiPriority w:val="99"/>
    <w:rPr>
      <w:rFonts w:asciiTheme="minorHAnsi" w:hAnsiTheme="minorHAnsi" w:eastAsiaTheme="minorEastAsia" w:cstheme="minorBidi"/>
      <w:b/>
      <w:bCs/>
    </w:rPr>
  </w:style>
  <w:style w:type="paragraph" w:styleId="5">
    <w:name w:val="annotation text"/>
    <w:basedOn w:val="1"/>
    <w:link w:val="28"/>
    <w:qFormat/>
    <w:uiPriority w:val="99"/>
    <w:pPr>
      <w:jc w:val="left"/>
    </w:pPr>
    <w:rPr>
      <w:rFonts w:ascii="Calibri" w:hAnsi="Calibri" w:eastAsia="宋体" w:cs="Times New Roman"/>
    </w:rPr>
  </w:style>
  <w:style w:type="paragraph" w:styleId="6">
    <w:name w:val="Normal Indent"/>
    <w:basedOn w:val="1"/>
    <w:qFormat/>
    <w:uiPriority w:val="0"/>
    <w:pPr>
      <w:ind w:firstLine="420"/>
    </w:pPr>
    <w:rPr>
      <w:rFonts w:ascii="Times New Roman" w:hAnsi="Times New Roman" w:eastAsia="楷体" w:cs="Times New Roman"/>
      <w:spacing w:val="20"/>
      <w:sz w:val="28"/>
      <w:szCs w:val="20"/>
    </w:rPr>
  </w:style>
  <w:style w:type="paragraph" w:styleId="7">
    <w:name w:val="Body Text"/>
    <w:basedOn w:val="1"/>
    <w:link w:val="39"/>
    <w:qFormat/>
    <w:uiPriority w:val="0"/>
    <w:pPr>
      <w:spacing w:after="120"/>
    </w:pPr>
    <w:rPr>
      <w:rFonts w:ascii="Times New Roman" w:hAnsi="Times New Roman" w:eastAsia="宋体" w:cs="Times New Roman"/>
      <w:szCs w:val="24"/>
    </w:rPr>
  </w:style>
  <w:style w:type="paragraph" w:styleId="8">
    <w:name w:val="Body Text Indent"/>
    <w:basedOn w:val="1"/>
    <w:link w:val="51"/>
    <w:qFormat/>
    <w:uiPriority w:val="99"/>
    <w:pPr>
      <w:ind w:firstLine="560" w:firstLineChars="200"/>
    </w:pPr>
    <w:rPr>
      <w:rFonts w:ascii="Times New Roman" w:hAnsi="Times New Roman" w:eastAsia="仿宋_GB2312" w:cs="Times New Roman"/>
      <w:sz w:val="28"/>
      <w:szCs w:val="24"/>
    </w:rPr>
  </w:style>
  <w:style w:type="paragraph" w:styleId="9">
    <w:name w:val="Date"/>
    <w:basedOn w:val="1"/>
    <w:next w:val="1"/>
    <w:link w:val="36"/>
    <w:qFormat/>
    <w:uiPriority w:val="0"/>
    <w:pPr>
      <w:ind w:left="100" w:leftChars="2500"/>
    </w:pPr>
    <w:rPr>
      <w:rFonts w:ascii="宋体" w:hAnsi="宋体" w:eastAsia="宋体" w:cs="Times New Roman"/>
      <w:sz w:val="24"/>
      <w:szCs w:val="24"/>
    </w:rPr>
  </w:style>
  <w:style w:type="paragraph" w:styleId="10">
    <w:name w:val="Body Text Indent 2"/>
    <w:basedOn w:val="1"/>
    <w:link w:val="52"/>
    <w:qFormat/>
    <w:uiPriority w:val="0"/>
    <w:pPr>
      <w:ind w:firstLine="562" w:firstLineChars="200"/>
    </w:pPr>
    <w:rPr>
      <w:rFonts w:ascii="Times New Roman" w:hAnsi="Times New Roman" w:eastAsia="仿宋_GB2312" w:cs="Times New Roman"/>
      <w:b/>
      <w:bCs/>
      <w:sz w:val="28"/>
      <w:szCs w:val="24"/>
    </w:rPr>
  </w:style>
  <w:style w:type="paragraph" w:styleId="11">
    <w:name w:val="Balloon Text"/>
    <w:basedOn w:val="1"/>
    <w:link w:val="24"/>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link w:val="38"/>
    <w:qFormat/>
    <w:uiPriority w:val="0"/>
    <w:pPr>
      <w:adjustRightInd w:val="0"/>
      <w:snapToGrid w:val="0"/>
      <w:spacing w:line="300" w:lineRule="auto"/>
      <w:ind w:firstLine="480"/>
    </w:pPr>
    <w:rPr>
      <w:rFonts w:ascii="Times New Roman" w:hAnsi="Times New Roman" w:eastAsia="宋体" w:cs="Times New Roman"/>
      <w:sz w:val="24"/>
      <w:szCs w:val="24"/>
    </w:rPr>
  </w:style>
  <w:style w:type="paragraph" w:styleId="15">
    <w:name w:val="Body Text 2"/>
    <w:basedOn w:val="1"/>
    <w:link w:val="40"/>
    <w:qFormat/>
    <w:uiPriority w:val="0"/>
    <w:pPr>
      <w:spacing w:after="120" w:line="480" w:lineRule="auto"/>
    </w:pPr>
    <w:rPr>
      <w:rFonts w:ascii="Times New Roman" w:hAnsi="Times New Roman" w:eastAsia="宋体" w:cs="Times New Roman"/>
      <w:szCs w:val="24"/>
    </w:rPr>
  </w:style>
  <w:style w:type="paragraph" w:styleId="16">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qFormat/>
    <w:uiPriority w:val="99"/>
    <w:rPr>
      <w:sz w:val="21"/>
      <w:szCs w:val="21"/>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List Paragraph"/>
    <w:basedOn w:val="1"/>
    <w:qFormat/>
    <w:uiPriority w:val="34"/>
    <w:pPr>
      <w:ind w:firstLine="420" w:firstLineChars="200"/>
    </w:pPr>
  </w:style>
  <w:style w:type="character" w:customStyle="1" w:styleId="24">
    <w:name w:val="批注框文本 字符"/>
    <w:basedOn w:val="17"/>
    <w:link w:val="11"/>
    <w:semiHidden/>
    <w:qFormat/>
    <w:uiPriority w:val="99"/>
    <w:rPr>
      <w:sz w:val="18"/>
      <w:szCs w:val="18"/>
    </w:rPr>
  </w:style>
  <w:style w:type="character" w:customStyle="1" w:styleId="25">
    <w:name w:val="页眉 字符"/>
    <w:basedOn w:val="17"/>
    <w:link w:val="13"/>
    <w:qFormat/>
    <w:uiPriority w:val="99"/>
    <w:rPr>
      <w:sz w:val="18"/>
      <w:szCs w:val="18"/>
    </w:rPr>
  </w:style>
  <w:style w:type="character" w:customStyle="1" w:styleId="26">
    <w:name w:val="页脚 字符"/>
    <w:basedOn w:val="17"/>
    <w:link w:val="12"/>
    <w:qFormat/>
    <w:uiPriority w:val="99"/>
    <w:rPr>
      <w:sz w:val="18"/>
      <w:szCs w:val="18"/>
    </w:rPr>
  </w:style>
  <w:style w:type="character" w:customStyle="1" w:styleId="27">
    <w:name w:val="批注文字 字符"/>
    <w:basedOn w:val="17"/>
    <w:semiHidden/>
    <w:qFormat/>
    <w:uiPriority w:val="99"/>
  </w:style>
  <w:style w:type="character" w:customStyle="1" w:styleId="28">
    <w:name w:val="批注文字 字符1"/>
    <w:basedOn w:val="17"/>
    <w:link w:val="5"/>
    <w:qFormat/>
    <w:uiPriority w:val="99"/>
    <w:rPr>
      <w:rFonts w:ascii="Calibri" w:hAnsi="Calibri" w:eastAsia="宋体" w:cs="Times New Roman"/>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批注主题 字符"/>
    <w:basedOn w:val="28"/>
    <w:link w:val="4"/>
    <w:semiHidden/>
    <w:qFormat/>
    <w:uiPriority w:val="99"/>
    <w:rPr>
      <w:rFonts w:ascii="Calibri" w:hAnsi="Calibri" w:eastAsia="宋体" w:cs="Times New Roman"/>
      <w:b/>
      <w:bCs/>
    </w:rPr>
  </w:style>
  <w:style w:type="character" w:customStyle="1" w:styleId="31">
    <w:name w:val="标题 2 字符"/>
    <w:basedOn w:val="17"/>
    <w:link w:val="2"/>
    <w:qFormat/>
    <w:uiPriority w:val="0"/>
    <w:rPr>
      <w:rFonts w:ascii="Arial" w:hAnsi="Arial" w:eastAsia="黑体" w:cs="Times New Roman"/>
      <w:b/>
      <w:bCs/>
      <w:sz w:val="32"/>
      <w:szCs w:val="32"/>
    </w:rPr>
  </w:style>
  <w:style w:type="character" w:customStyle="1" w:styleId="32">
    <w:name w:val="标题 3 字符"/>
    <w:basedOn w:val="17"/>
    <w:link w:val="3"/>
    <w:qFormat/>
    <w:uiPriority w:val="0"/>
    <w:rPr>
      <w:rFonts w:ascii="Times New Roman" w:hAnsi="Times New Roman" w:eastAsia="宋体" w:cs="Times New Roman"/>
      <w:b/>
      <w:bCs/>
      <w:sz w:val="32"/>
      <w:szCs w:val="32"/>
    </w:rPr>
  </w:style>
  <w:style w:type="character" w:customStyle="1" w:styleId="33">
    <w:name w:val="正文文本缩进 字符"/>
    <w:basedOn w:val="17"/>
    <w:semiHidden/>
    <w:qFormat/>
    <w:uiPriority w:val="99"/>
  </w:style>
  <w:style w:type="character" w:customStyle="1" w:styleId="34">
    <w:name w:val="正文文本缩进 2 字符"/>
    <w:basedOn w:val="17"/>
    <w:semiHidden/>
    <w:qFormat/>
    <w:uiPriority w:val="99"/>
  </w:style>
  <w:style w:type="character" w:customStyle="1" w:styleId="35">
    <w:name w:val="big1"/>
    <w:qFormat/>
    <w:uiPriority w:val="0"/>
    <w:rPr>
      <w:sz w:val="22"/>
      <w:szCs w:val="22"/>
    </w:rPr>
  </w:style>
  <w:style w:type="character" w:customStyle="1" w:styleId="36">
    <w:name w:val="日期 字符"/>
    <w:basedOn w:val="17"/>
    <w:link w:val="9"/>
    <w:qFormat/>
    <w:uiPriority w:val="0"/>
    <w:rPr>
      <w:rFonts w:ascii="宋体" w:hAnsi="宋体" w:eastAsia="宋体" w:cs="Times New Roman"/>
      <w:sz w:val="24"/>
      <w:szCs w:val="24"/>
    </w:rPr>
  </w:style>
  <w:style w:type="character" w:customStyle="1" w:styleId="37">
    <w:name w:val="da1"/>
    <w:qFormat/>
    <w:uiPriority w:val="0"/>
    <w:rPr>
      <w:rFonts w:hint="default"/>
      <w:color w:val="000000"/>
      <w:sz w:val="17"/>
      <w:szCs w:val="17"/>
      <w:u w:val="none"/>
    </w:rPr>
  </w:style>
  <w:style w:type="character" w:customStyle="1" w:styleId="38">
    <w:name w:val="正文文本缩进 3 字符"/>
    <w:basedOn w:val="17"/>
    <w:link w:val="14"/>
    <w:qFormat/>
    <w:uiPriority w:val="0"/>
    <w:rPr>
      <w:rFonts w:ascii="Times New Roman" w:hAnsi="Times New Roman" w:eastAsia="宋体" w:cs="Times New Roman"/>
      <w:sz w:val="24"/>
      <w:szCs w:val="24"/>
    </w:rPr>
  </w:style>
  <w:style w:type="character" w:customStyle="1" w:styleId="39">
    <w:name w:val="正文文本 字符"/>
    <w:basedOn w:val="17"/>
    <w:link w:val="7"/>
    <w:qFormat/>
    <w:uiPriority w:val="0"/>
    <w:rPr>
      <w:rFonts w:ascii="Times New Roman" w:hAnsi="Times New Roman" w:eastAsia="宋体" w:cs="Times New Roman"/>
      <w:szCs w:val="24"/>
    </w:rPr>
  </w:style>
  <w:style w:type="character" w:customStyle="1" w:styleId="40">
    <w:name w:val="正文文本 2 字符"/>
    <w:basedOn w:val="17"/>
    <w:link w:val="15"/>
    <w:qFormat/>
    <w:uiPriority w:val="0"/>
    <w:rPr>
      <w:rFonts w:ascii="Times New Roman" w:hAnsi="Times New Roman" w:eastAsia="宋体" w:cs="Times New Roman"/>
      <w:szCs w:val="24"/>
    </w:rPr>
  </w:style>
  <w:style w:type="paragraph" w:customStyle="1" w:styleId="41">
    <w:name w:val="content"/>
    <w:basedOn w:val="1"/>
    <w:qFormat/>
    <w:uiPriority w:val="0"/>
    <w:pPr>
      <w:widowControl/>
      <w:spacing w:before="100" w:beforeAutospacing="1" w:after="100" w:afterAutospacing="1"/>
      <w:jc w:val="left"/>
    </w:pPr>
    <w:rPr>
      <w:rFonts w:ascii="宋体" w:hAnsi="宋体" w:eastAsia="宋体" w:cs="Times New Roman"/>
      <w:kern w:val="0"/>
      <w:szCs w:val="21"/>
    </w:rPr>
  </w:style>
  <w:style w:type="paragraph" w:customStyle="1" w:styleId="42">
    <w:name w:val="Char"/>
    <w:basedOn w:val="1"/>
    <w:qFormat/>
    <w:uiPriority w:val="0"/>
    <w:pPr>
      <w:widowControl/>
      <w:spacing w:after="160" w:line="240" w:lineRule="exact"/>
      <w:jc w:val="left"/>
    </w:pPr>
    <w:rPr>
      <w:rFonts w:ascii="Verdana" w:hAnsi="Verdana" w:eastAsia="宋体" w:cs="Verdana"/>
      <w:kern w:val="0"/>
      <w:sz w:val="20"/>
      <w:szCs w:val="20"/>
      <w:lang w:eastAsia="en-US"/>
    </w:rPr>
  </w:style>
  <w:style w:type="paragraph" w:customStyle="1" w:styleId="43">
    <w:name w:val="正文文本 21"/>
    <w:basedOn w:val="1"/>
    <w:qFormat/>
    <w:uiPriority w:val="0"/>
    <w:pPr>
      <w:adjustRightInd w:val="0"/>
      <w:spacing w:line="400" w:lineRule="exact"/>
      <w:ind w:firstLine="539"/>
      <w:textAlignment w:val="baseline"/>
    </w:pPr>
    <w:rPr>
      <w:rFonts w:ascii="仿宋_GB2312" w:hAnsi="Times New Roman" w:eastAsia="仿宋_GB2312" w:cs="Times New Roman"/>
      <w:sz w:val="28"/>
      <w:szCs w:val="21"/>
    </w:rPr>
  </w:style>
  <w:style w:type="paragraph" w:customStyle="1" w:styleId="44">
    <w:name w:val="Char Char"/>
    <w:basedOn w:val="1"/>
    <w:qFormat/>
    <w:uiPriority w:val="0"/>
    <w:pPr>
      <w:widowControl/>
      <w:spacing w:after="160" w:line="240" w:lineRule="exact"/>
      <w:jc w:val="left"/>
    </w:pPr>
    <w:rPr>
      <w:rFonts w:ascii="Verdana" w:hAnsi="Verdana" w:eastAsia="宋体" w:cs="Verdana"/>
      <w:kern w:val="0"/>
      <w:sz w:val="20"/>
      <w:szCs w:val="20"/>
      <w:lang w:eastAsia="en-US"/>
    </w:rPr>
  </w:style>
  <w:style w:type="character" w:customStyle="1" w:styleId="45">
    <w:name w:val="da"/>
    <w:basedOn w:val="17"/>
    <w:qFormat/>
    <w:uiPriority w:val="0"/>
  </w:style>
  <w:style w:type="table" w:customStyle="1" w:styleId="46">
    <w:name w:val="网格型1"/>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7">
    <w:name w:val="页脚 Char"/>
    <w:qFormat/>
    <w:uiPriority w:val="99"/>
    <w:rPr>
      <w:kern w:val="2"/>
      <w:sz w:val="18"/>
      <w:szCs w:val="18"/>
    </w:rPr>
  </w:style>
  <w:style w:type="character" w:customStyle="1" w:styleId="48">
    <w:name w:val="页眉 Char"/>
    <w:qFormat/>
    <w:uiPriority w:val="99"/>
    <w:rPr>
      <w:kern w:val="2"/>
      <w:sz w:val="18"/>
      <w:szCs w:val="18"/>
    </w:rPr>
  </w:style>
  <w:style w:type="character" w:customStyle="1" w:styleId="49">
    <w:name w:val="批注框文本 Char"/>
    <w:semiHidden/>
    <w:qFormat/>
    <w:uiPriority w:val="0"/>
    <w:rPr>
      <w:kern w:val="2"/>
      <w:sz w:val="18"/>
      <w:szCs w:val="18"/>
    </w:rPr>
  </w:style>
  <w:style w:type="paragraph" w:customStyle="1" w:styleId="50">
    <w:name w:val="我用的正文"/>
    <w:basedOn w:val="1"/>
    <w:qFormat/>
    <w:uiPriority w:val="0"/>
    <w:pPr>
      <w:adjustRightInd w:val="0"/>
      <w:spacing w:line="300" w:lineRule="auto"/>
      <w:ind w:firstLine="567"/>
      <w:textAlignment w:val="baseline"/>
    </w:pPr>
    <w:rPr>
      <w:rFonts w:ascii="Times New Roman" w:hAnsi="Times New Roman" w:eastAsia="仿宋_GB2312" w:cs="Times New Roman"/>
      <w:kern w:val="0"/>
      <w:sz w:val="28"/>
      <w:szCs w:val="20"/>
    </w:rPr>
  </w:style>
  <w:style w:type="character" w:customStyle="1" w:styleId="51">
    <w:name w:val="正文文本缩进 字符1"/>
    <w:link w:val="8"/>
    <w:qFormat/>
    <w:uiPriority w:val="99"/>
    <w:rPr>
      <w:rFonts w:ascii="Times New Roman" w:hAnsi="Times New Roman" w:eastAsia="仿宋_GB2312" w:cs="Times New Roman"/>
      <w:sz w:val="28"/>
      <w:szCs w:val="24"/>
    </w:rPr>
  </w:style>
  <w:style w:type="character" w:customStyle="1" w:styleId="52">
    <w:name w:val="正文文本缩进 2 字符1"/>
    <w:link w:val="10"/>
    <w:qFormat/>
    <w:uiPriority w:val="0"/>
    <w:rPr>
      <w:rFonts w:ascii="Times New Roman" w:hAnsi="Times New Roman" w:eastAsia="仿宋_GB2312" w:cs="Times New Roman"/>
      <w:b/>
      <w:bCs/>
      <w:sz w:val="28"/>
      <w:szCs w:val="24"/>
    </w:rPr>
  </w:style>
  <w:style w:type="character" w:customStyle="1" w:styleId="53">
    <w:name w:val="批注文字 Char"/>
    <w:qFormat/>
    <w:uiPriority w:val="99"/>
    <w:rPr>
      <w:rFonts w:ascii="仿宋_GB2312" w:hAnsi="宋体" w:eastAsia="仿宋_GB2312"/>
      <w:kern w:val="2"/>
      <w:sz w:val="28"/>
      <w:szCs w:val="28"/>
    </w:rPr>
  </w:style>
  <w:style w:type="character" w:customStyle="1" w:styleId="54">
    <w:name w:val="批注主题 Char"/>
    <w:qFormat/>
    <w:uiPriority w:val="0"/>
    <w:rPr>
      <w:rFonts w:ascii="仿宋_GB2312" w:hAnsi="宋体" w:eastAsia="仿宋_GB2312"/>
      <w:b/>
      <w:bCs/>
      <w:kern w:val="2"/>
      <w:sz w:val="21"/>
      <w:szCs w:val="24"/>
    </w:rPr>
  </w:style>
  <w:style w:type="table" w:customStyle="1" w:styleId="55">
    <w:name w:val="网格型2"/>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正文文本 22"/>
    <w:basedOn w:val="1"/>
    <w:qFormat/>
    <w:uiPriority w:val="0"/>
    <w:pPr>
      <w:adjustRightInd w:val="0"/>
      <w:spacing w:line="400" w:lineRule="exact"/>
      <w:ind w:firstLine="539"/>
      <w:textAlignment w:val="baseline"/>
    </w:pPr>
    <w:rPr>
      <w:rFonts w:ascii="仿宋_GB2312" w:hAnsi="Times New Roman" w:eastAsia="仿宋_GB2312" w:cs="Times New Roman"/>
      <w:sz w:val="28"/>
      <w:szCs w:val="21"/>
    </w:rPr>
  </w:style>
  <w:style w:type="paragraph" w:customStyle="1" w:styleId="58">
    <w:name w:val="Char Char1"/>
    <w:basedOn w:val="1"/>
    <w:qFormat/>
    <w:uiPriority w:val="0"/>
    <w:pPr>
      <w:widowControl/>
      <w:spacing w:after="160" w:line="240" w:lineRule="exact"/>
      <w:jc w:val="left"/>
    </w:pPr>
    <w:rPr>
      <w:rFonts w:ascii="Verdana" w:hAnsi="Verdana" w:eastAsia="宋体" w:cs="Verdana"/>
      <w:kern w:val="0"/>
      <w:sz w:val="20"/>
      <w:szCs w:val="20"/>
      <w:lang w:eastAsia="en-US"/>
    </w:rPr>
  </w:style>
  <w:style w:type="character" w:customStyle="1" w:styleId="59">
    <w:name w:val="正文文本缩进 Char"/>
    <w:qFormat/>
    <w:uiPriority w:val="99"/>
    <w:rPr>
      <w:rFonts w:eastAsia="仿宋_GB2312"/>
      <w:kern w:val="2"/>
      <w:sz w:val="28"/>
      <w:szCs w:val="24"/>
    </w:rPr>
  </w:style>
  <w:style w:type="character" w:customStyle="1" w:styleId="60">
    <w:name w:val="正文文本缩进 2 Char"/>
    <w:qFormat/>
    <w:uiPriority w:val="0"/>
    <w:rPr>
      <w:rFonts w:eastAsia="仿宋_GB2312"/>
      <w:b/>
      <w:bCs/>
      <w:kern w:val="2"/>
      <w:sz w:val="28"/>
      <w:szCs w:val="24"/>
    </w:rPr>
  </w:style>
  <w:style w:type="paragraph" w:customStyle="1" w:styleId="61">
    <w:name w:val="正文文本 23"/>
    <w:basedOn w:val="1"/>
    <w:qFormat/>
    <w:uiPriority w:val="0"/>
    <w:pPr>
      <w:adjustRightInd w:val="0"/>
      <w:spacing w:line="400" w:lineRule="exact"/>
      <w:ind w:firstLine="539"/>
      <w:textAlignment w:val="baseline"/>
    </w:pPr>
    <w:rPr>
      <w:rFonts w:ascii="仿宋_GB2312" w:hAnsi="Times New Roman" w:eastAsia="仿宋_GB2312" w:cs="Times New Roman"/>
      <w:sz w:val="28"/>
      <w:szCs w:val="21"/>
    </w:rPr>
  </w:style>
  <w:style w:type="paragraph" w:customStyle="1" w:styleId="62">
    <w:name w:val="Char Char2"/>
    <w:basedOn w:val="1"/>
    <w:qFormat/>
    <w:uiPriority w:val="0"/>
    <w:pPr>
      <w:widowControl/>
      <w:spacing w:after="160" w:line="240" w:lineRule="exact"/>
      <w:jc w:val="left"/>
    </w:pPr>
    <w:rPr>
      <w:rFonts w:ascii="Verdana" w:hAnsi="Verdana" w:eastAsia="宋体" w:cs="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5086</Words>
  <Characters>28991</Characters>
  <Lines>241</Lines>
  <Paragraphs>68</Paragraphs>
  <TotalTime>0</TotalTime>
  <ScaleCrop>false</ScaleCrop>
  <LinksUpToDate>false</LinksUpToDate>
  <CharactersWithSpaces>34009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2024-10-12T02:56:00Z</dcterms:created>
  <dc:creator>Administrator</dc:creator>
  <cp:lastModifiedBy>CBIRC</cp:lastModifiedBy>
  <cp:lastPrinted>2024-11-06T16:22:00Z</cp:lastPrinted>
  <dcterms:modified xsi:type="dcterms:W3CDTF">2024-11-19T06:14:14Z</dcterms:modified>
  <dc:title>附件</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44622F17E535483264272B67E8BDE248</vt:lpwstr>
  </property>
</Properties>
</file>